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409A3699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Dokumentacja projektowa na przebudowę ul. S. Moniuszki</w:t>
            </w:r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3C08D268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540795" w:rsidRPr="00540795">
              <w:rPr>
                <w:rFonts w:asciiTheme="majorHAnsi" w:hAnsiTheme="majorHAnsi" w:cstheme="majorHAnsi"/>
                <w:b/>
                <w:sz w:val="20"/>
                <w:szCs w:val="20"/>
              </w:rPr>
              <w:t>IM.271.20.2020.JP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5EC034F1" w:rsidR="000A612E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 poglądowa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562ABE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10676692" w:rsidR="0063045B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Warunki techniczne</w:t>
            </w:r>
          </w:p>
        </w:tc>
        <w:tc>
          <w:tcPr>
            <w:tcW w:w="3799" w:type="dxa"/>
          </w:tcPr>
          <w:p w14:paraId="1F27B494" w14:textId="48799DBB" w:rsidR="0063045B" w:rsidRPr="00562ABE" w:rsidRDefault="00562ABE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6</w:t>
            </w: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1E41EAA6" w:rsidR="008C6170" w:rsidRPr="00E65B89" w:rsidRDefault="001A1E1D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4B68EF05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0E178B71" w14:textId="1CEC0EFF" w:rsidR="006D1E7C" w:rsidRDefault="006D1E7C" w:rsidP="006D1E7C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D1E7C">
        <w:rPr>
          <w:rFonts w:asciiTheme="majorHAnsi" w:hAnsiTheme="majorHAnsi" w:cstheme="majorHAnsi"/>
          <w:sz w:val="20"/>
          <w:szCs w:val="20"/>
        </w:rPr>
        <w:t>Przedmiotem zamówienia jest wykonanie dokumentacji projektowej na rozbudowę ulicy S. Moniuszki w Zduńskiej Woli (droga gminna nr 119289E, klasa drogi Z) o długości ok. 801 m na odcinku od ul. Kanałowej (granicy nawierzchni utwardzonej) do ul. Murarskiej wraz z przebudową nieutwardzonego fragmentu ulicy Murarskiej o długości około 59 m (klasa drogi L).</w:t>
      </w:r>
    </w:p>
    <w:p w14:paraId="27081D56" w14:textId="4688230D" w:rsidR="006D1E7C" w:rsidRDefault="006D1E7C" w:rsidP="006D1E7C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D1E7C">
        <w:rPr>
          <w:rFonts w:asciiTheme="majorHAnsi" w:hAnsiTheme="majorHAnsi" w:cstheme="majorHAnsi"/>
          <w:sz w:val="20"/>
          <w:szCs w:val="20"/>
        </w:rPr>
        <w:t>Ulica S. Moniuszki  (dz. nr 160/4 obr. 10) na odcinku o długości ok. 230 m oraz ul. Murarska (dz. nr 160/13 obr. 10) na odcinku o długości ok. 59 m są drogami nowoprojektowanymi.</w:t>
      </w:r>
    </w:p>
    <w:p w14:paraId="0A921EBB" w14:textId="77777777" w:rsidR="001440FD" w:rsidRPr="001440FD" w:rsidRDefault="001440FD" w:rsidP="001440FD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Przedmiot zamówienia obejmuje uzyskanie decyzji o zezwoleniu na realizację inwestycji drogowej polegającej na budowie ul. S. Moniuszki wraz z odcinkiem ul. Murarskiej lub decyzji o pozwoleniu na budowę.</w:t>
      </w:r>
    </w:p>
    <w:p w14:paraId="2BFFA1AB" w14:textId="77777777" w:rsid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Zamawiający zaznacza, że prawidłowa realizacja przedmiotu zamówienia wymaga poszerzenia pasa drogowego ul.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S.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Moniuszki poprzez podział i przejęcie części działek. Liczba działek wymagających podziału zostanie określona przez Wykonawcę po ostatecznym zatwierdzeniu koncepcji zagospodarowania terenu przez Zamawiającego.</w:t>
      </w:r>
      <w:r w:rsidR="005E4BA5">
        <w:rPr>
          <w:rFonts w:asciiTheme="majorHAnsi" w:hAnsiTheme="majorHAnsi" w:cstheme="majorHAnsi"/>
          <w:sz w:val="20"/>
          <w:szCs w:val="20"/>
        </w:rPr>
        <w:t xml:space="preserve"> </w:t>
      </w:r>
      <w:r w:rsidRPr="005E4BA5">
        <w:rPr>
          <w:rFonts w:asciiTheme="majorHAnsi" w:hAnsiTheme="majorHAnsi" w:cstheme="majorHAnsi"/>
          <w:sz w:val="20"/>
          <w:szCs w:val="20"/>
        </w:rPr>
        <w:t xml:space="preserve">Wstępnie oszacowano potrzebę podziału ok. 7 działek. </w:t>
      </w:r>
    </w:p>
    <w:p w14:paraId="6946C499" w14:textId="1B860CF0" w:rsidR="001440FD" w:rsidRP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Przez nowoprojektowaną część ul. S. Moniuszki przebiega bocznica kolejowa obsługująca Elektrociepłownię</w:t>
      </w:r>
      <w:r w:rsidR="00540795">
        <w:rPr>
          <w:rFonts w:asciiTheme="majorHAnsi" w:hAnsiTheme="majorHAnsi" w:cstheme="majorHAnsi"/>
          <w:sz w:val="20"/>
          <w:szCs w:val="20"/>
        </w:rPr>
        <w:t>, k</w:t>
      </w:r>
      <w:r w:rsidR="00540795" w:rsidRPr="00540795">
        <w:rPr>
          <w:rFonts w:asciiTheme="majorHAnsi" w:hAnsiTheme="majorHAnsi" w:cstheme="majorHAnsi"/>
          <w:sz w:val="20"/>
          <w:szCs w:val="20"/>
        </w:rPr>
        <w:t>tóra jest zlokalizowana na dz. nr 160/4 obręb 10, rodzaj użytku gruntowego „dr” – właściciel Miasto Zduńska Wola, Zarządca drogi Prezydent Miasta Zduńska Wola.</w:t>
      </w:r>
    </w:p>
    <w:p w14:paraId="5AF11485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Dokumentacja projektowa winna być opracowana na podstawie Ustawy z dnia 10 kwietnia 2003 r. o szczególnych zasadach przygotowania i realizacji inwestycji w zakresie dróg publicznych (t.j. Dz. U. z 2018 r. poz. 1474 ze zm.).</w:t>
      </w:r>
    </w:p>
    <w:p w14:paraId="6DAD2494" w14:textId="1111C12B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Zakres dokumentacji obejmie:</w:t>
      </w:r>
    </w:p>
    <w:p w14:paraId="2661420B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pobocza;</w:t>
      </w:r>
    </w:p>
    <w:p w14:paraId="7C2F78A2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utwardzenia jezdni;</w:t>
      </w:r>
    </w:p>
    <w:p w14:paraId="4433DA7C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chodnika;</w:t>
      </w:r>
    </w:p>
    <w:p w14:paraId="145195CD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oświetlenia drogowego</w:t>
      </w:r>
    </w:p>
    <w:p w14:paraId="18EC8948" w14:textId="32469A14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budowa lub przebudowa zjazdów do posesji;</w:t>
      </w:r>
    </w:p>
    <w:p w14:paraId="455B3E49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odwodnienia pasa drogowego – (budowa kanalizacji deszczowej);</w:t>
      </w:r>
    </w:p>
    <w:p w14:paraId="58715A06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usunięcie kolizji z istniejącą infrastrukturą techniczną (wykonanie niezbędnych opracowań wraz uzyskaniem niezbędnych warunków i uzgodnień) – jeśli wystąpią; </w:t>
      </w:r>
    </w:p>
    <w:p w14:paraId="0F977A6A" w14:textId="44BA2F90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kanalizacji sanitarnej wraz z budową fragmentów przyłączy (w granicach pasa drogowego) do poszczególnych działek;</w:t>
      </w:r>
    </w:p>
    <w:p w14:paraId="413FED01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regulację wysokościową skrzynek na armaturze sieci wodociągowej;</w:t>
      </w:r>
    </w:p>
    <w:p w14:paraId="4C74178E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stałej organizacji ruchu wraz z wymaganymi uzgodnieniami;</w:t>
      </w:r>
    </w:p>
    <w:p w14:paraId="1CB87469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organizacji ruchu na czas budowy wraz z wymaganymi uzgodnieniami;</w:t>
      </w:r>
    </w:p>
    <w:p w14:paraId="6B56A11B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kanału technologicznego;</w:t>
      </w:r>
    </w:p>
    <w:p w14:paraId="756F7527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usunięcie kolidujących drzew i krzewów. </w:t>
      </w:r>
    </w:p>
    <w:p w14:paraId="4FEE4C2F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Ulica S. Moniuszki oraz projektowany fragment ul. Murarskiej posiada miejscowy plan zagospodarowania przestrzennego - Uchwała Nr XXX/322/08 Rady Miasta Zduńska Wola z dnia 18 grudnia 2008 roku.  </w:t>
      </w:r>
    </w:p>
    <w:p w14:paraId="03ED7A06" w14:textId="27C6ADFD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Dokumentację należy wykonać w oparciu o warunki techniczne na realizację zadania, które stanowią załącznik do SIWZ.</w:t>
      </w:r>
    </w:p>
    <w:p w14:paraId="62C378A8" w14:textId="3FE35AFF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lastRenderedPageBreak/>
        <w:t>Zamawiający ma prawo dochodzić uprawnień z tytułu rękojmi za wady, niezależnie od uprawnień wynikających z gwarancji. Rozszerza się odpowiedzialność Wykonawcy za wady w ten sposób, że okres rękojmi za wady odpowiada terminowi gwarancji i biegnie od daty podpisania przez strony protokołu zdawczo-odbiorczego, a przedłużenie okresu gwarancji powoduje przedłużenie okresu odpowiedzialności z tytułu rękojmi za wady. Wykonawca będzie odpowiadał za wady w wykonaniu przedmiotu umowy również po okresie rękojmi, jeżeli Zamawiający zawiadomi Wykonawcę o wadzie przed upływem okresu rękojmi.</w:t>
      </w:r>
    </w:p>
    <w:p w14:paraId="401CED2B" w14:textId="77777777" w:rsid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uzgodni projekt mapy podziału nieruchomości z Biurem Gospodarki Nieruchomościami Urzędu Miasta Zduńska Wola.</w:t>
      </w:r>
    </w:p>
    <w:p w14:paraId="6F341A51" w14:textId="63293D2E" w:rsidR="001440FD" w:rsidRP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Wykonawca wykona opracowania i uzyska dokumenty niezbędne do uzyskania</w:t>
      </w:r>
      <w:r w:rsidR="005E4BA5" w:rsidRPr="005E4BA5">
        <w:rPr>
          <w:rFonts w:asciiTheme="majorHAnsi" w:hAnsiTheme="majorHAnsi" w:cstheme="majorHAnsi"/>
          <w:sz w:val="20"/>
          <w:szCs w:val="20"/>
        </w:rPr>
        <w:t xml:space="preserve"> tj. </w:t>
      </w:r>
      <w:r w:rsidRPr="005E4BA5">
        <w:rPr>
          <w:rFonts w:asciiTheme="majorHAnsi" w:hAnsiTheme="majorHAnsi" w:cstheme="majorHAnsi"/>
          <w:sz w:val="20"/>
          <w:szCs w:val="20"/>
        </w:rPr>
        <w:t>decyzji o zezwoleniu na realizację inwestycji drogowej polegającej na budowie ul. S. Moniuszki wraz z odcinkiem ul. Murarskiej lub decyzji o pozwoleniu na budowę, w tym:</w:t>
      </w:r>
    </w:p>
    <w:p w14:paraId="3CE290C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koncepcję przebudowy ulicy ( 2 egz.); </w:t>
      </w:r>
    </w:p>
    <w:p w14:paraId="5AD83BB7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dokumentację badań podłoża gruntowego – (2 egz.); </w:t>
      </w:r>
    </w:p>
    <w:p w14:paraId="3477C22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mapę sytuacyjno-wysokościową do celów opiniodawczych lub projektowych (w zależności od potrzeb do prawidłowego wykonania umowy);</w:t>
      </w:r>
    </w:p>
    <w:p w14:paraId="715F6658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mapę zatwierdzonych podziałów nieruchomości – 4 egz.</w:t>
      </w:r>
    </w:p>
    <w:p w14:paraId="73E62F8F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uzyska na rzecz Zamawiającego (na podstawie udzielonego pełnomocnictwa) wszelkich właściwych opinii, warunków, uzgodnień, pozwoleń, decyzji administracyjnych niezbędnych do prawidłowego wykonania umowy (wystąpienie ze stosownymi wnioskami leży po stronie Wykonawcy);</w:t>
      </w:r>
    </w:p>
    <w:p w14:paraId="60BB68E0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operat  wodno-prawny, jeśli dotyczy (w ilości niezbędnej do prawidłowego wykonania umowy);</w:t>
      </w:r>
    </w:p>
    <w:p w14:paraId="10B330D2" w14:textId="554D7961" w:rsidR="001440FD" w:rsidRPr="001440FD" w:rsidRDefault="005E4BA5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1440FD" w:rsidRPr="001440FD">
        <w:rPr>
          <w:rFonts w:asciiTheme="majorHAnsi" w:hAnsiTheme="majorHAnsi" w:cstheme="majorHAnsi"/>
          <w:sz w:val="20"/>
          <w:szCs w:val="20"/>
        </w:rPr>
        <w:t>arty informacyjnej przedsięwzięcia wraz z wnioskiem o wydanie decyzji środowiskowych uwarunkowaniach realizacji przedsięwzięcia i niezbędnymi załącznikami do wniosku. W przypadku, gdyby organ stwierdził obowiązek wykonania Raportu – należy wykonać Raport o oddziaływaniu przedsięwzięcia na środowisko wraz z uzyskaniem, w imieniu Zamawiającego, ostatecznej decyzji o środowiskowych uwarunkowaniach realizacji przedsięwzięcia – jeśli dotyczy;</w:t>
      </w:r>
    </w:p>
    <w:p w14:paraId="45649ACA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decyzje o pozwoleniu wodno-prawnym, jeśli dotyczy;</w:t>
      </w:r>
    </w:p>
    <w:p w14:paraId="3F93218E" w14:textId="2BC51293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budowlany obejmujący wszystkie niezbędne branże (</w:t>
      </w:r>
      <w:r w:rsidR="004D45FB">
        <w:rPr>
          <w:rFonts w:asciiTheme="majorHAnsi" w:hAnsiTheme="majorHAnsi" w:cstheme="majorHAnsi"/>
          <w:sz w:val="20"/>
          <w:szCs w:val="20"/>
        </w:rPr>
        <w:t>5</w:t>
      </w:r>
      <w:r w:rsidRPr="001440FD">
        <w:rPr>
          <w:rFonts w:asciiTheme="majorHAnsi" w:hAnsiTheme="majorHAnsi" w:cstheme="majorHAnsi"/>
          <w:sz w:val="20"/>
          <w:szCs w:val="20"/>
        </w:rPr>
        <w:t xml:space="preserve"> egz.);</w:t>
      </w:r>
    </w:p>
    <w:p w14:paraId="0A7B2D30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wykonawczy obejmujący wszystkie niezbędne branże (3 egz.);</w:t>
      </w:r>
    </w:p>
    <w:p w14:paraId="328153CB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specyfikacja techniczna wykonania i odbioru robót budowlanych (2 egz.);</w:t>
      </w:r>
    </w:p>
    <w:p w14:paraId="267865EB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szczegółowy przedmiar robót (1 egz.);</w:t>
      </w:r>
    </w:p>
    <w:p w14:paraId="73EAB3AC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szczegółowy kosztorys inwestorski (1 egz.);</w:t>
      </w:r>
    </w:p>
    <w:p w14:paraId="0DFBBC6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stałej organizacji ruchu wraz z wymaganymi uzgodnieniami (3 egz.);</w:t>
      </w:r>
    </w:p>
    <w:p w14:paraId="0D76A87D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 projekt organizacji ruchu na czas budowy wraz z wymaganymi uzgodnieniami (3 egz.);</w:t>
      </w:r>
    </w:p>
    <w:p w14:paraId="1C2A6F52" w14:textId="7A562C7C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wersja elektroniczna dokumentacji w formacie pdf oraz w formacie pozwalającym na jej edycję (rysunki w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formacie dwg, opisy w formacie doc, kosztorysy w formacie ath) – płyta CD;</w:t>
      </w:r>
    </w:p>
    <w:p w14:paraId="22FD6133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inne opracowania i dokumenty niezbędne wg wiedzy Wykonawcy do uzyskania decyzji o zezwoleniu na realizację inwestycji drogowej,</w:t>
      </w:r>
    </w:p>
    <w:p w14:paraId="6D86B525" w14:textId="3897FA25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Wykonawca opracuje dokumentację techniczną po akceptacji przedstawionej koncepcji </w:t>
      </w:r>
      <w:r w:rsidR="004D45FB">
        <w:rPr>
          <w:rFonts w:asciiTheme="majorHAnsi" w:hAnsiTheme="majorHAnsi" w:cstheme="majorHAnsi"/>
          <w:sz w:val="20"/>
          <w:szCs w:val="20"/>
        </w:rPr>
        <w:t>rozbudowy</w:t>
      </w:r>
      <w:r w:rsidRPr="001440FD">
        <w:rPr>
          <w:rFonts w:asciiTheme="majorHAnsi" w:hAnsiTheme="majorHAnsi" w:cstheme="majorHAnsi"/>
          <w:sz w:val="20"/>
          <w:szCs w:val="20"/>
        </w:rPr>
        <w:t xml:space="preserve"> ulic przez Zamawiającego.</w:t>
      </w:r>
    </w:p>
    <w:p w14:paraId="63E0418D" w14:textId="369D4E7A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przedłoży Zamawiającemu do akceptacji projekt budowlany i wniosek o wydanie decyzji o zezwoleniu na realizację inwestycji drogowej przed złożeniem do organu administracji architektoniczno-budowlanej.</w:t>
      </w:r>
    </w:p>
    <w:p w14:paraId="2D3FBAD4" w14:textId="0E995068" w:rsidR="001440FD" w:rsidRPr="001440FD" w:rsidRDefault="00540795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40795">
        <w:rPr>
          <w:rFonts w:asciiTheme="majorHAnsi" w:hAnsiTheme="majorHAnsi" w:cstheme="majorHAnsi"/>
          <w:sz w:val="20"/>
          <w:szCs w:val="20"/>
        </w:rPr>
        <w:t>Wykonawca zobowiązuje się do złożenia w imieniu Zamawiającego do organu administracji architektoniczno-budowlanej wniosku o wydanie decyzji o zezwoleniu na realizację inwestycji drogowej do organu administracji architektoniczno-budowlanej.</w:t>
      </w:r>
    </w:p>
    <w:p w14:paraId="797A8405" w14:textId="77777777" w:rsidR="004D45FB" w:rsidRDefault="001440FD" w:rsidP="004D45FB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Wykonawca zobowiązuje się do uzupełnienia ewentualnych  braków oraz usunięcia błędów w opracowanej dokumentacji podczas prowadzonego postępowania administracyjnego przez organ administracji architektoniczno-budowlanej w sprawie wydania decyzji o zezwoleniu na realizację inwestycji drogowej.</w:t>
      </w:r>
    </w:p>
    <w:p w14:paraId="2B2BA8DF" w14:textId="44D4E1B7" w:rsidR="004D45FB" w:rsidRPr="004D45FB" w:rsidRDefault="004D45FB" w:rsidP="004D45FB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D45FB">
        <w:rPr>
          <w:rFonts w:asciiTheme="majorHAnsi" w:hAnsiTheme="majorHAnsi" w:cstheme="majorHAnsi"/>
          <w:sz w:val="20"/>
          <w:szCs w:val="20"/>
        </w:rPr>
        <w:t>Wykonawca zobowiązuje się do udzielania odpowiedzi i wyjaśnień na pytania Zamawiającego oraz wyjaśnień w trakcie przetargu na wykonanie robót budowlanych w oparciu o sporządzoną dokumentację, w formie pisemnej w terminie wyznaczonym przez Zamawiającego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D45FB">
        <w:rPr>
          <w:rFonts w:asciiTheme="majorHAnsi" w:hAnsiTheme="majorHAnsi" w:cstheme="majorHAnsi"/>
          <w:sz w:val="20"/>
          <w:szCs w:val="20"/>
        </w:rPr>
        <w:t>umożliwiającym udzielenie odpowiedzi przez Zamawiającego zgodnie z art. 38 ust. 1 pkt. 3 ustawy Prawo zamówień publicznych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4D45FB">
        <w:rPr>
          <w:rFonts w:asciiTheme="majorHAnsi" w:hAnsiTheme="majorHAnsi" w:cstheme="majorHAnsi"/>
          <w:sz w:val="20"/>
          <w:szCs w:val="20"/>
        </w:rPr>
        <w:t xml:space="preserve"> Strony dopuszczają porozumiewanie się za pomocą poczty elektronicznej, z zachowaniem wyznaczonego terminu z niezwłocznym dostarczeniem Zamawiającemu odpowiedzi i wyjaśnień w formie pisemnej.</w:t>
      </w:r>
    </w:p>
    <w:p w14:paraId="34F44A84" w14:textId="683A4071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zobowiązuje się dokonać zapisu projektu budowlanego i wykonawczego, przedmiarów robót i kosztorysu inwestorskiego oraz specyfikacji technicznych wykonania i odbioru robót wszystkich branż w wersji elektronicznej pozwalającej na jej edycję (rysunki w formacie dwg, opisy w formacie doc, przedmiary i kosztorysy inwestorskie w</w:t>
      </w:r>
      <w:r w:rsidR="00A3567E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formacie ath) i plikach PDF na nośniku CD, który zobowiązuje się przekazać Zamawiającemu w jednym egzemplarzu.</w:t>
      </w:r>
    </w:p>
    <w:p w14:paraId="6EE0BC82" w14:textId="3D8B2110" w:rsidR="001440FD" w:rsidRPr="00A3567E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3567E">
        <w:rPr>
          <w:rFonts w:asciiTheme="majorHAnsi" w:hAnsiTheme="majorHAnsi" w:cstheme="majorHAnsi"/>
          <w:sz w:val="20"/>
          <w:szCs w:val="20"/>
        </w:rPr>
        <w:t>Dokumentacja projektowa w formacie pdf oraz w wersji edytowalnej (rysunki w formacie dwg, opisy w formacie doc i przedmiary i kosztorysy inwestorskie w formacie ath) musi ściśle odpowiadać wersji papierowej, tj. zawierać jej całą zawartość (treść – wszystkie strony, tj. opis techniczny, warunki techniczne wydane przez gestorów sieci, uzgodnienia oraz rysunki z podpisami projektantów) wraz ze stronami tytułowymi.</w:t>
      </w:r>
    </w:p>
    <w:p w14:paraId="3EACAC28" w14:textId="26164149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lastRenderedPageBreak/>
        <w:t>Wykonawca zobowiązuje się do uzgodnienia z właścicielami działek graniczących z pasem drogowym przebiegu budowanych przyłączy kan</w:t>
      </w:r>
      <w:r w:rsidR="008B730F">
        <w:rPr>
          <w:rFonts w:asciiTheme="majorHAnsi" w:hAnsiTheme="majorHAnsi" w:cstheme="majorHAnsi"/>
          <w:sz w:val="20"/>
          <w:szCs w:val="20"/>
        </w:rPr>
        <w:t>alizacji sanitarnej</w:t>
      </w:r>
      <w:r w:rsidRPr="001440F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15547C9" w14:textId="18783CA6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zobowiązuje się, do wykonania projektu budowlanego i wykonawczego zgodnie z Rozporządzeniem Ministra Transportu, Budownictwa Gospodarki Morskiej  z dnia 25 kwietnia 2012 r. w sprawie szczegółowego zakresu i formy projektu budowlanego (tj. Dz.U. z 2018 r. poz. 1935), rozporządzeniem Ministra Infrastruktury z dnia 2 września 2004 r. w sprawie szczegółowego zakresu i formy dokumentacji projektowej, specyfikacji technicznych wykonania i odbioru robót budowlanych oraz programu funkcjonalno-użytkowego (tekst jednolity: Dz. U. 2013 r. poz. 1129) oraz przepisami ustawy z dnia 7 lipca 1994 r.  Prawo budowlane (tj. Dz.U. z 2019 r. poz. 1186 ze zm.).</w:t>
      </w:r>
    </w:p>
    <w:p w14:paraId="50C970D5" w14:textId="274DF03D" w:rsidR="001440FD" w:rsidRPr="00A3567E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3567E">
        <w:rPr>
          <w:rFonts w:asciiTheme="majorHAnsi" w:hAnsiTheme="majorHAnsi" w:cstheme="majorHAnsi"/>
          <w:sz w:val="20"/>
          <w:szCs w:val="20"/>
        </w:rPr>
        <w:t>Wykonawca dokumentacji zobowiązuje się że w opracowanej dokumentacji technicznej oraz w specyfikacjach technicznych wykonania i odbioru robót, przedmiarach i kosztorysach nie będzie używał nazw własnych wyrobów, nazw producentów materiałów czy urządzeń ani też nie będzie  podawał typów, nazw fabrycznych i innych oznaczeń mogących jednoznacznie wskazywać na dany wyrób a jedynie szczegółowe parametry techniczne takich materiałów czy urządzeń określające ich standardy jakościowe. W przypadku gdy jednoznaczne określenie jakości danego wyrobu nie będzie możliwe poprzez podanie szczegółowych parametrów technicznych, dopuszcza się podanie typu lub producenta lecz z wyraźnym zaznaczeniem, iż jest to rozwiązanie przykładowe  służące jedynie określeniu jakości urządzenia czy materiału , o którym mowa w opracowaniu, z zaznaczeniem iż dopuszcza się  stosowanie wyrobów o równoważnych lub lepszych parametrach określając warunki tej równoważności w sposób zgodny z art. 29-31 ustawy Prawo zamówień publicznych (Dz. U. z 2019  poz. 1843).</w:t>
      </w:r>
    </w:p>
    <w:p w14:paraId="5AFA82DB" w14:textId="1327A5E1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 okresie udzielonej gwarancji Wykonawca zobowiązuje się jednokrotnej aktualizacji kosztorysów inwestorskich i</w:t>
      </w:r>
      <w:r w:rsidR="00A3567E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dostarczenia ich w wersji papierowej oraz na płycie CD do siedziby Zamawiającego.</w:t>
      </w:r>
    </w:p>
    <w:p w14:paraId="1FDC35F2" w14:textId="04F7318A" w:rsidR="001440FD" w:rsidRPr="005C3D56" w:rsidRDefault="001440FD" w:rsidP="005C3D56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C3D56">
        <w:rPr>
          <w:rFonts w:asciiTheme="majorHAnsi" w:hAnsiTheme="majorHAnsi" w:cstheme="majorHAnsi"/>
          <w:sz w:val="20"/>
          <w:szCs w:val="20"/>
        </w:rPr>
        <w:t xml:space="preserve">Zmawiający informuje, iż rozszerza się odpowiedzialność Wykonawcy za wady w ten sposób, że okres rękojmi za wady odpowiada terminowi gwarancji i biegnie od daty odbioru dokumentacji przez Zamawiającego. </w:t>
      </w:r>
      <w:r w:rsidR="005C3D56">
        <w:rPr>
          <w:rFonts w:asciiTheme="majorHAnsi" w:hAnsiTheme="majorHAnsi" w:cstheme="majorHAnsi"/>
          <w:sz w:val="20"/>
          <w:szCs w:val="20"/>
        </w:rPr>
        <w:t>Termin gwarancji minimum 36 miesięcy.</w:t>
      </w:r>
    </w:p>
    <w:p w14:paraId="6B9E6FE4" w14:textId="17D42124" w:rsidR="009D69A9" w:rsidRDefault="009D69A9" w:rsidP="00562ABE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Wspólny Słownik Zamówień CPV</w:t>
      </w:r>
      <w:r w:rsidR="00C82D6D">
        <w:rPr>
          <w:rFonts w:asciiTheme="majorHAnsi" w:hAnsiTheme="majorHAnsi" w:cstheme="majorHAnsi"/>
          <w:sz w:val="20"/>
          <w:szCs w:val="20"/>
        </w:rPr>
        <w:t>:</w:t>
      </w:r>
    </w:p>
    <w:p w14:paraId="38254EE4" w14:textId="77777777" w:rsidR="00C82D6D" w:rsidRPr="00C82D6D" w:rsidRDefault="00C82D6D" w:rsidP="00562ABE">
      <w:pPr>
        <w:pStyle w:val="Akapitzlist"/>
        <w:keepNext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71320000-7</w:t>
      </w:r>
    </w:p>
    <w:p w14:paraId="0A50464A" w14:textId="13A079E1" w:rsidR="00C82D6D" w:rsidRPr="00C82D6D" w:rsidRDefault="00C82D6D" w:rsidP="00562ABE">
      <w:pPr>
        <w:pStyle w:val="Akapitzlist"/>
        <w:keepNext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71322200-3</w:t>
      </w:r>
    </w:p>
    <w:p w14:paraId="296145BA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13BCC40B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BB99ACF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2A74D59C" w14:textId="52B1EB61" w:rsidR="009D69A9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055A0DE" w14:textId="27E9BD63" w:rsidR="009D69A9" w:rsidRDefault="00392FB8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92FB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Do dnia 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A3567E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A3567E">
        <w:rPr>
          <w:rFonts w:asciiTheme="majorHAnsi" w:hAnsiTheme="majorHAnsi" w:cstheme="majorHAnsi"/>
          <w:bCs/>
          <w:color w:val="000000"/>
          <w:sz w:val="20"/>
          <w:szCs w:val="20"/>
        </w:rPr>
        <w:t>12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DE054A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45B7855B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542333AA" w14:textId="7392E652" w:rsidR="00ED7156" w:rsidRPr="00E65B89" w:rsidRDefault="00E5671A" w:rsidP="0077465A">
      <w:pPr>
        <w:keepNext/>
        <w:tabs>
          <w:tab w:val="left" w:pos="851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spełni warunek jeżeli wykaże, że</w:t>
      </w:r>
    </w:p>
    <w:p w14:paraId="76E7E91E" w14:textId="6B931D8A" w:rsidR="00A47916" w:rsidRPr="006C6353" w:rsidRDefault="0029721A" w:rsidP="00A47916">
      <w:pPr>
        <w:pStyle w:val="Akapitzlist"/>
        <w:keepNext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 xml:space="preserve">W okresie ostatnich trzech lat przed upływem terminu składania ofert, a jeżeli okres prowadzenia działalności jest krótszy –– w tym okresie, wykonał należycie co najmniej jedną dokumentację budowlano – wykonawczą zbliżoną rodzajem i wartością do przedmiotu zamówienia. Jako zamówienie odpowiadające swoim rodzajem i wartością zamówieniu będącego przedmiotem przetargu, Zamawiający uznaje jedno zamówienie o wartości minimum </w:t>
      </w:r>
      <w:r w:rsidR="00A3567E">
        <w:rPr>
          <w:rFonts w:asciiTheme="majorHAnsi" w:hAnsiTheme="majorHAnsi" w:cstheme="majorHAnsi"/>
          <w:sz w:val="20"/>
          <w:szCs w:val="20"/>
        </w:rPr>
        <w:t>5</w:t>
      </w:r>
      <w:r w:rsidRPr="0029721A">
        <w:rPr>
          <w:rFonts w:asciiTheme="majorHAnsi" w:hAnsiTheme="majorHAnsi" w:cstheme="majorHAnsi"/>
          <w:sz w:val="20"/>
          <w:szCs w:val="20"/>
        </w:rPr>
        <w:t>0.000,00 złotych brutto, dotyczące opracowania dokumentacji na budowę lub przebudowę drogi.</w:t>
      </w:r>
    </w:p>
    <w:p w14:paraId="27C08239" w14:textId="3380BF64" w:rsidR="00EC664B" w:rsidRPr="00E65B89" w:rsidRDefault="00EC664B" w:rsidP="00850F9D">
      <w:pPr>
        <w:pStyle w:val="Akapitzlist"/>
        <w:keepNext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5E2CCCAF" w14:textId="2293EA08" w:rsidR="00EB6428" w:rsidRPr="00E65B89" w:rsidRDefault="00761B26" w:rsidP="00F96084">
      <w:pPr>
        <w:pStyle w:val="Akapitzlist"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dysponuje</w:t>
      </w:r>
      <w:r w:rsidR="00EB6428" w:rsidRPr="00E65B89">
        <w:rPr>
          <w:rFonts w:asciiTheme="majorHAnsi" w:hAnsiTheme="majorHAnsi" w:cstheme="majorHAnsi"/>
          <w:sz w:val="20"/>
          <w:szCs w:val="20"/>
        </w:rPr>
        <w:t xml:space="preserve"> następującymi osobami zdolnymi do wykonania zamówienia:</w:t>
      </w:r>
    </w:p>
    <w:p w14:paraId="68D9DD27" w14:textId="77777777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inżynieryjnej drogowej;</w:t>
      </w:r>
    </w:p>
    <w:p w14:paraId="09061D54" w14:textId="77777777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instalacyjnej w zakresie sieci, instalacji i urządzeń elektrycznych i elektroenergetycznych;</w:t>
      </w:r>
    </w:p>
    <w:p w14:paraId="4A9FD22B" w14:textId="4A23804A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instalacyjnej w zakresie sieci, instalacji i urządzeń kanalizacyjnych.</w:t>
      </w:r>
    </w:p>
    <w:p w14:paraId="1FB40D76" w14:textId="0A93B93A" w:rsidR="00B80D1C" w:rsidRPr="00E65B89" w:rsidRDefault="00B80D1C" w:rsidP="00B80D1C">
      <w:pPr>
        <w:pStyle w:val="Akapitzlist"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 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ustawie z dnia 7 lipca 1994 r. Prawo budowlane (tj. </w:t>
      </w:r>
      <w:r w:rsidRPr="00D40801">
        <w:rPr>
          <w:rFonts w:asciiTheme="majorHAnsi" w:hAnsiTheme="majorHAnsi" w:cstheme="majorHAnsi"/>
          <w:sz w:val="20"/>
          <w:szCs w:val="20"/>
        </w:rPr>
        <w:t>Dz.U. z 2019 r. poz. 1186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ze zm.) oraz w Rozporządzeniu Ministra Infrastruktury i Rozwoju z dnia 11 września 2014 r. w sprawie samodzielnych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budownictwie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>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poz. </w:t>
      </w:r>
      <w:r w:rsidR="00A3567E">
        <w:rPr>
          <w:rFonts w:asciiTheme="majorHAnsi" w:hAnsiTheme="majorHAnsi" w:cstheme="majorHAnsi"/>
          <w:sz w:val="20"/>
          <w:szCs w:val="20"/>
        </w:rPr>
        <w:t>831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15 stycznia 2016 r. o zasadach uznawania kwalifikacji zawodowych nabytych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państwach członkowskich Unii Europejskiej (Dz.U.201</w:t>
      </w:r>
      <w:r w:rsidR="00A3567E">
        <w:rPr>
          <w:rFonts w:asciiTheme="majorHAnsi" w:hAnsiTheme="majorHAnsi" w:cstheme="majorHAnsi"/>
          <w:sz w:val="20"/>
          <w:szCs w:val="20"/>
        </w:rPr>
        <w:t>8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</w:t>
      </w:r>
      <w:r w:rsidR="00A3567E">
        <w:rPr>
          <w:rFonts w:asciiTheme="majorHAnsi" w:hAnsiTheme="majorHAnsi" w:cstheme="majorHAnsi"/>
          <w:sz w:val="20"/>
          <w:szCs w:val="20"/>
        </w:rPr>
        <w:t>2272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zamierzający świadczyć usługi transgraniczne w rozumieniu przepisów tej ustawy oraz art. 20a ustawy z dnia 15 grudnia 2000 r. o samorządach zawodowych architektów, inżynierów budownictwa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1</w:t>
      </w:r>
      <w:r w:rsidR="00A3567E">
        <w:rPr>
          <w:rFonts w:asciiTheme="majorHAnsi" w:hAnsiTheme="majorHAnsi" w:cstheme="majorHAnsi"/>
          <w:sz w:val="20"/>
          <w:szCs w:val="20"/>
        </w:rPr>
        <w:t>117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zm.).</w:t>
      </w:r>
    </w:p>
    <w:p w14:paraId="320789DB" w14:textId="142EB32E" w:rsidR="009B2BE1" w:rsidRPr="00E65B89" w:rsidRDefault="00523A86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3552DA85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B559CF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77777777" w:rsidR="00552FBA" w:rsidRPr="00E65B89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9ACF491" w14:textId="3191DC48" w:rsidR="003B0856" w:rsidRPr="00E65B89" w:rsidRDefault="008B730F" w:rsidP="003B0856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wadium</w:t>
      </w:r>
    </w:p>
    <w:p w14:paraId="4ADE7D2A" w14:textId="77777777" w:rsidR="005B6357" w:rsidRPr="00E65B89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410A902A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Dokumentacja projektowa na przebudowę ul. S. Moniuszki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1CB2E34C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540795" w:rsidRPr="00540795">
              <w:rPr>
                <w:rFonts w:asciiTheme="majorHAnsi" w:hAnsiTheme="majorHAnsi" w:cstheme="majorHAnsi"/>
                <w:b/>
                <w:sz w:val="20"/>
                <w:szCs w:val="20"/>
              </w:rPr>
              <w:t>IM.271.20.2020.JP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3966F668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245302" w:rsidRPr="00245302">
        <w:rPr>
          <w:rFonts w:asciiTheme="majorHAnsi" w:eastAsia="Arial Unicode MS" w:hAnsiTheme="majorHAnsi" w:cstheme="majorHAnsi"/>
          <w:b/>
          <w:bCs/>
          <w:sz w:val="20"/>
          <w:szCs w:val="20"/>
        </w:rPr>
        <w:t>21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.04.2020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4AC8ACED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B559CF">
        <w:rPr>
          <w:rFonts w:asciiTheme="majorHAnsi" w:hAnsiTheme="majorHAnsi" w:cstheme="majorHAnsi"/>
          <w:sz w:val="20"/>
          <w:szCs w:val="20"/>
        </w:rPr>
        <w:t>pokój nr 111</w:t>
      </w:r>
      <w:bookmarkStart w:id="1" w:name="_GoBack"/>
      <w:bookmarkEnd w:id="1"/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245302" w:rsidRPr="00245302">
        <w:rPr>
          <w:rFonts w:asciiTheme="majorHAnsi" w:hAnsiTheme="majorHAnsi" w:cstheme="majorHAnsi"/>
          <w:b/>
          <w:bCs/>
          <w:sz w:val="20"/>
          <w:szCs w:val="20"/>
        </w:rPr>
        <w:t>21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6777E1">
        <w:rPr>
          <w:rFonts w:asciiTheme="majorHAnsi" w:hAnsiTheme="majorHAnsi" w:cstheme="majorHAnsi"/>
          <w:b/>
          <w:sz w:val="20"/>
          <w:szCs w:val="20"/>
        </w:rPr>
        <w:t>4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245302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A8936BB" w14:textId="6223FDC5" w:rsidR="00BA6124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DF2">
      <w:pPr>
        <w:numPr>
          <w:ilvl w:val="1"/>
          <w:numId w:val="33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lastRenderedPageBreak/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(Pc</w:t>
            </w:r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B15222" w:rsidRPr="00E65B89" w14:paraId="3BCB716D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02CA88AF" w:rsidR="00B15222" w:rsidRPr="00E65B89" w:rsidRDefault="00B35090" w:rsidP="000C1365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Doświadczenie zawodowe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E0B6D" w14:textId="05CB05B8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Kryterium „doświadczenie zawodowe” będzie rozpatrywana na podstawie oświadczenia Wykonawcy zawartego w ofercie zgodnie z zapisami z punktu 2 ppkt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): </w:t>
            </w:r>
          </w:p>
          <w:p w14:paraId="32592BAA" w14:textId="77777777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ECF526" w14:textId="77777777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Zamawiający przyzna następującą ilość punktów odnośnie powyższych zobowiązań Wykonawcy:</w:t>
            </w:r>
          </w:p>
          <w:p w14:paraId="1A8564DC" w14:textId="77CE97DA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1)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a) 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0A7B0C4A" w14:textId="0262E1C4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2)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b) </w:t>
            </w:r>
            <w:r w:rsidR="007700F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2D93277C" w14:textId="79679A86" w:rsid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3)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c) </w:t>
            </w:r>
            <w:r w:rsidR="007700F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3C6D2FE2" w14:textId="32789E1A" w:rsidR="00D757FE" w:rsidRPr="00B35090" w:rsidRDefault="00D757FE" w:rsidP="00D757F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4C24D787" w14:textId="77777777" w:rsidR="00D757FE" w:rsidRPr="00B35090" w:rsidRDefault="00D757FE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4AC8F2" w14:textId="6A8141DC" w:rsidR="00EC4CA3" w:rsidRPr="00E65B89" w:rsidRDefault="007700FD" w:rsidP="00CA2649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W przypadku nie zaznaczenia żadnego z oświadczeń Zamawiający nie przyzna Wykonawcy punktów w tym kryterium oceny ofert. W przypadku zaznaczenia więcej niż jednego oświadczenia Zamawiający przyzna Wykonawcy najmniejszą możliwą liczbę punktów.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236593BD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E7A31" w:rsidRPr="00E65B89">
              <w:rPr>
                <w:rFonts w:asciiTheme="majorHAnsi" w:hAnsiTheme="majorHAnsi" w:cstheme="majorHAnsi"/>
              </w:rPr>
              <w:t>0</w:t>
            </w:r>
            <w:r w:rsidR="00B15222" w:rsidRPr="00E65B89">
              <w:rPr>
                <w:rFonts w:asciiTheme="majorHAnsi" w:hAnsiTheme="majorHAnsi" w:cstheme="majorHAnsi"/>
              </w:rPr>
              <w:t>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1A40ABC" w14:textId="70AB9609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= Pc + P</w:t>
      </w:r>
      <w:r>
        <w:rPr>
          <w:rFonts w:asciiTheme="majorHAnsi" w:hAnsiTheme="majorHAnsi" w:cstheme="majorHAnsi"/>
          <w:sz w:val="20"/>
          <w:szCs w:val="20"/>
        </w:rPr>
        <w:t>G</w:t>
      </w:r>
    </w:p>
    <w:p w14:paraId="1D3CB6F9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gdzie:</w:t>
      </w:r>
    </w:p>
    <w:p w14:paraId="3D443EC8" w14:textId="1D69E112" w:rsid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5D77F190" w14:textId="42EDECA3" w:rsidR="009E7F4F" w:rsidRPr="00E65B89" w:rsidRDefault="009E7F4F" w:rsidP="009E7F4F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PG  –  liczba punktów oferty badanej uzyskana w kryterium </w:t>
      </w:r>
      <w:r w:rsidR="00540795" w:rsidRPr="00540795">
        <w:rPr>
          <w:rFonts w:asciiTheme="majorHAnsi" w:hAnsiTheme="majorHAnsi" w:cstheme="majorHAnsi"/>
          <w:sz w:val="20"/>
          <w:szCs w:val="20"/>
        </w:rPr>
        <w:t>Doświadczenie zawodowe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</w:p>
    <w:p w14:paraId="2EE611C1" w14:textId="4480CE2B" w:rsidR="009E7F4F" w:rsidRPr="005B51EF" w:rsidRDefault="009E7F4F" w:rsidP="009E7F4F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="00245302">
        <w:rPr>
          <w:rFonts w:asciiTheme="majorHAnsi" w:hAnsiTheme="majorHAnsi" w:cs="Arial"/>
          <w:sz w:val="20"/>
          <w:szCs w:val="20"/>
        </w:rPr>
        <w:t xml:space="preserve">  </w:t>
      </w:r>
      <w:r w:rsidRPr="005B51EF">
        <w:rPr>
          <w:rFonts w:asciiTheme="majorHAnsi" w:hAnsiTheme="majorHAnsi" w:cs="Arial"/>
          <w:sz w:val="20"/>
          <w:szCs w:val="20"/>
        </w:rPr>
        <w:t>– liczba punktów (z uwzględnieniem wagi kryterium) w kryterium Całkowita cena oferty brutto,</w:t>
      </w:r>
    </w:p>
    <w:p w14:paraId="01EC3348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9E7F4F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(Cmax – Cb)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(Pc)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(Cmax – Cn)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Cn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Cb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Cmax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5F927826" w:rsidR="00B35090" w:rsidRPr="00B35090" w:rsidRDefault="00B35090" w:rsidP="00B35090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Kryterium „doświadczenie zawodowe” będzie rozpatrywana na podstawie oświadczenia Wykonawcy zawartego w ofercie: </w:t>
      </w:r>
    </w:p>
    <w:p w14:paraId="4BD1BF04" w14:textId="62621D56" w:rsidR="00B35090" w:rsidRP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a) „Do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jedną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dokumentację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ą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4899E1FB" w14:textId="16FAA487" w:rsidR="00B35090" w:rsidRP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b)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„Do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dwie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dokumentacje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e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="00D757FE">
        <w:rPr>
          <w:rFonts w:asciiTheme="majorHAnsi" w:hAnsiTheme="majorHAnsi" w:cstheme="majorHAnsi"/>
          <w:sz w:val="20"/>
          <w:szCs w:val="20"/>
        </w:rPr>
        <w:t xml:space="preserve"> każda</w:t>
      </w:r>
      <w:r w:rsidR="00D757FE"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527F38BE" w14:textId="4D43E33A" w:rsid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>c) „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trzy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dokumentacje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e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="00D757FE">
        <w:rPr>
          <w:rFonts w:asciiTheme="majorHAnsi" w:hAnsiTheme="majorHAnsi" w:cstheme="majorHAnsi"/>
          <w:sz w:val="20"/>
          <w:szCs w:val="20"/>
        </w:rPr>
        <w:t xml:space="preserve"> każda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69D26B75" w14:textId="006DC225" w:rsidR="00D757FE" w:rsidRDefault="00D757FE" w:rsidP="00D757FE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Pr="00B35090">
        <w:rPr>
          <w:rFonts w:asciiTheme="majorHAnsi" w:hAnsiTheme="majorHAnsi" w:cstheme="majorHAnsi"/>
          <w:sz w:val="20"/>
          <w:szCs w:val="20"/>
        </w:rPr>
        <w:t xml:space="preserve">) „Do </w:t>
      </w:r>
      <w:r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Pr="00D757FE">
        <w:rPr>
          <w:rFonts w:asciiTheme="majorHAnsi" w:hAnsiTheme="majorHAnsi" w:cstheme="majorHAnsi"/>
          <w:sz w:val="20"/>
          <w:szCs w:val="20"/>
        </w:rPr>
        <w:t>projektowej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>
        <w:rPr>
          <w:rFonts w:asciiTheme="majorHAnsi" w:hAnsiTheme="majorHAnsi" w:cstheme="majorHAnsi"/>
          <w:sz w:val="20"/>
          <w:szCs w:val="20"/>
        </w:rPr>
        <w:t xml:space="preserve">wykonała </w:t>
      </w:r>
      <w:r w:rsidRPr="007700FD">
        <w:rPr>
          <w:rFonts w:asciiTheme="majorHAnsi" w:hAnsiTheme="majorHAnsi" w:cstheme="majorHAnsi"/>
          <w:b/>
          <w:bCs/>
          <w:sz w:val="20"/>
          <w:szCs w:val="20"/>
        </w:rPr>
        <w:t>cztery</w:t>
      </w:r>
      <w:r>
        <w:rPr>
          <w:rFonts w:asciiTheme="majorHAnsi" w:hAnsiTheme="majorHAnsi" w:cstheme="majorHAnsi"/>
          <w:sz w:val="20"/>
          <w:szCs w:val="20"/>
        </w:rPr>
        <w:t xml:space="preserve"> dokumentacje </w:t>
      </w:r>
      <w:r w:rsidRPr="00D757FE">
        <w:rPr>
          <w:rFonts w:asciiTheme="majorHAnsi" w:hAnsiTheme="majorHAnsi" w:cstheme="majorHAnsi"/>
          <w:sz w:val="20"/>
          <w:szCs w:val="20"/>
        </w:rPr>
        <w:t>projektow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D757FE">
        <w:rPr>
          <w:rFonts w:asciiTheme="majorHAnsi" w:hAnsiTheme="majorHAnsi" w:cstheme="majorHAnsi"/>
          <w:sz w:val="20"/>
          <w:szCs w:val="20"/>
        </w:rPr>
        <w:t>000,00 zł brutto</w:t>
      </w:r>
      <w:r>
        <w:rPr>
          <w:rFonts w:asciiTheme="majorHAnsi" w:hAnsiTheme="majorHAnsi" w:cstheme="majorHAnsi"/>
          <w:sz w:val="20"/>
          <w:szCs w:val="20"/>
        </w:rPr>
        <w:t xml:space="preserve"> każda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60AC5489" w14:textId="77777777" w:rsidR="00AF14BA" w:rsidRPr="00E65B89" w:rsidRDefault="00AF14BA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która przedstawia najkorzystniejszy bilans (maksymalna liczba przyznanych punktów w oparciu o ustalone kryteria) zostanie uznana za najkorzystniejszą, pozostałe oferty zostaną sklasyfikowane zgodnie z ilością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uzyskanych punktów. Realizacja zamówienia zostanie powierzona Wykonawcy, który uzyska najwyższą ilość punktów.</w:t>
      </w:r>
    </w:p>
    <w:p w14:paraId="553C5A7F" w14:textId="77777777" w:rsidR="00DE6475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2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2"/>
    </w:p>
    <w:p w14:paraId="7F1A7D03" w14:textId="2FE5B954" w:rsidR="00552FBA" w:rsidRPr="00E65B89" w:rsidRDefault="007700FD" w:rsidP="007700FD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wniesienia </w:t>
      </w:r>
      <w:r w:rsidRPr="007700FD">
        <w:rPr>
          <w:rFonts w:asciiTheme="majorHAnsi" w:hAnsiTheme="majorHAnsi" w:cstheme="majorHAnsi"/>
          <w:sz w:val="20"/>
          <w:szCs w:val="20"/>
        </w:rPr>
        <w:t>zabezpieczenia należytego wykonania umowy.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1A663463" w:rsidR="006629DC" w:rsidRPr="0029721A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 xml:space="preserve">Dokumentacja projektowa na przebudowę </w:t>
      </w:r>
      <w:r w:rsidR="005E5569">
        <w:rPr>
          <w:rFonts w:asciiTheme="majorHAnsi" w:hAnsiTheme="majorHAnsi" w:cstheme="majorHAnsi"/>
          <w:b/>
          <w:i/>
          <w:sz w:val="20"/>
          <w:szCs w:val="20"/>
        </w:rPr>
        <w:br/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>ul. S. Moniuszki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 xml:space="preserve">” nr sprawy: </w:t>
      </w:r>
      <w:r w:rsidR="00540795" w:rsidRPr="00540795">
        <w:rPr>
          <w:rFonts w:asciiTheme="majorHAnsi" w:hAnsiTheme="majorHAnsi" w:cstheme="majorHAnsi"/>
          <w:b/>
          <w:i/>
          <w:sz w:val="20"/>
          <w:szCs w:val="20"/>
        </w:rPr>
        <w:t>IM.271.20.2020.JP</w:t>
      </w:r>
      <w:r w:rsidRPr="0029721A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29721A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158BB34" w14:textId="77777777" w:rsidR="00552FBA" w:rsidRPr="00E65B89" w:rsidRDefault="00552FBA" w:rsidP="00DE054A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3D8437D7" w14:textId="7D01A1EC" w:rsidR="00B868A8" w:rsidRPr="00DD1C5A" w:rsidRDefault="00B868A8" w:rsidP="00510859">
      <w:pPr>
        <w:jc w:val="both"/>
        <w:rPr>
          <w:rFonts w:asciiTheme="majorHAnsi" w:hAnsiTheme="majorHAnsi" w:cs="Segoe UI"/>
          <w:b/>
          <w:sz w:val="22"/>
          <w:szCs w:val="22"/>
        </w:rPr>
      </w:pPr>
      <w:r w:rsidRPr="00DD1C5A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3"/>
          <w:headerReference w:type="first" r:id="rId14"/>
          <w:footerReference w:type="first" r:id="rId15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3740A7">
      <w:pPr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3740A7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3740A7">
            <w:pPr>
              <w:pStyle w:val="Tekstprzypisudolneg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79B1B4CC" w14:textId="591158FD" w:rsidR="0029721A" w:rsidRPr="0029721A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453A0B" w:rsidRPr="00453A0B">
              <w:rPr>
                <w:rFonts w:ascii="Calibri" w:hAnsi="Calibri" w:cs="Segoe UI"/>
                <w:b/>
                <w:color w:val="000000"/>
              </w:rPr>
              <w:t>Dokumentacja projektowa na przebudowę ul. S. Moniuszki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21EC01EE" w14:textId="7AB1130B" w:rsidR="005360BF" w:rsidRPr="00127EE1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540795" w:rsidRPr="00540795">
              <w:rPr>
                <w:rFonts w:ascii="Calibri" w:hAnsi="Calibri" w:cs="Segoe UI"/>
                <w:b/>
                <w:color w:val="000000"/>
              </w:rPr>
              <w:t>IM.271.20.2020.JP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565DE4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4372DC05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A51F583" w14:textId="56B90A76" w:rsidR="0029721A" w:rsidRPr="0029721A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="00453A0B" w:rsidRPr="00453A0B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Dokumentacja projektowa na przebudowę ul. S. Moniuszki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</w:p>
          <w:p w14:paraId="5968FF62" w14:textId="50448880" w:rsidR="00E24B39" w:rsidRPr="00E24B39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="00540795" w:rsidRPr="00540795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IM.271.20.2020.JP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6777E1">
        <w:trPr>
          <w:trHeight w:val="1257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0D3C83D" w14:textId="77306ED9" w:rsidR="00E37F70" w:rsidRDefault="00E37F70" w:rsidP="001578B6">
            <w:pPr>
              <w:spacing w:after="40" w:line="276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</w:t>
            </w:r>
            <w:r w:rsidR="001578B6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3969"/>
            </w:tblGrid>
            <w:tr w:rsidR="00E37F70" w:rsidRPr="00315882" w14:paraId="2D3DEE95" w14:textId="77777777" w:rsidTr="00F87279">
              <w:trPr>
                <w:trHeight w:val="465"/>
              </w:trPr>
              <w:tc>
                <w:tcPr>
                  <w:tcW w:w="6267" w:type="dxa"/>
                  <w:tcBorders>
                    <w:left w:val="nil"/>
                  </w:tcBorders>
                  <w:shd w:val="clear" w:color="auto" w:fill="BFBFBF"/>
                  <w:vAlign w:val="center"/>
                </w:tcPr>
                <w:p w14:paraId="47B59045" w14:textId="6814F61D" w:rsidR="00E37F70" w:rsidRPr="00562ABE" w:rsidRDefault="002E6CF8" w:rsidP="00F87279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BURTTO PLN</w:t>
                  </w:r>
                  <w:r w:rsidR="00AC13B4"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1B6C852E" w14:textId="77777777" w:rsidR="00E37F70" w:rsidRPr="00315882" w:rsidRDefault="00E37F70" w:rsidP="001578B6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59D8D4DE" w14:textId="1D5BA228" w:rsidR="00117BBF" w:rsidRDefault="00117BBF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7CCE7C5F" w14:textId="77777777" w:rsidR="00F87279" w:rsidRDefault="007700FD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Ponadto oświadczam, że:</w:t>
            </w:r>
          </w:p>
          <w:p w14:paraId="39DDAC8C" w14:textId="3F864269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jedną dokumentację projektową wraz z uzyskaniem decyzji o zezwoleniu na realizację inwestycji drogowej lub decyzji o pozwoleniu na budowę lub rozbudowę drogi o wartości min. 50 000,00 zł brutto”,</w:t>
            </w:r>
          </w:p>
          <w:p w14:paraId="08315439" w14:textId="6FDAD80F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dwie dokumentacje projektowe wraz z uzyskaniem decyzji o zezwoleniu na realizację inwestycji drogowej lub decyzji o pozwoleniu na budowę lub rozbudowę drogi o wartości min. 50 000,00 zł brutto każda”,</w:t>
            </w:r>
          </w:p>
          <w:p w14:paraId="6778CE9E" w14:textId="3EDC98D9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trzy dokumentacje projektowe wraz z uzyskaniem decyzji o zezwoleniu na realizację inwestycji drogowej lub decyzji o pozwoleniu na budowę lub rozbudowę drogi o wartości min. 50 000,00 zł brutto każda”,</w:t>
            </w:r>
          </w:p>
          <w:p w14:paraId="5B4ED372" w14:textId="542C8B3C" w:rsidR="003740A7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cztery dokumentacje projektowe wraz z uzyskaniem decyzji o zezwoleniu na realizację inwestycji drogowej lub decyzji o pozwoleniu na budowę lub rozbudowę drogi o wartości min. 50 000,00 zł brutto każda”</w:t>
            </w:r>
            <w:r w:rsidR="003740A7"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44A5B8E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5D476E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0D17EE81" w:rsidR="00797787" w:rsidRPr="008F7EA0" w:rsidRDefault="00797787" w:rsidP="0029721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453A0B" w:rsidRPr="00453A0B">
        <w:rPr>
          <w:rFonts w:ascii="Arial" w:hAnsi="Arial" w:cs="Arial"/>
          <w:sz w:val="21"/>
          <w:szCs w:val="21"/>
        </w:rPr>
        <w:t>Dokumentacja projektowa na przebudowę ul. S. Moniuszki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540795" w:rsidRPr="00540795">
        <w:rPr>
          <w:rFonts w:ascii="Arial" w:hAnsi="Arial" w:cs="Arial"/>
          <w:sz w:val="21"/>
          <w:szCs w:val="21"/>
        </w:rPr>
        <w:t>IM.271.20.2020.JP</w:t>
      </w:r>
      <w:r w:rsidR="007225E7"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1377DF6B" w:rsidR="00797787" w:rsidRPr="004B00A9" w:rsidRDefault="00797787" w:rsidP="00F96084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25 ust. 1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2BF46A4C" w:rsidR="00797787" w:rsidRDefault="00797787" w:rsidP="0029721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453A0B" w:rsidRPr="00453A0B">
        <w:rPr>
          <w:rFonts w:ascii="Arial" w:hAnsi="Arial" w:cs="Arial"/>
          <w:sz w:val="21"/>
          <w:szCs w:val="21"/>
        </w:rPr>
        <w:t>Dokumentacja projektowa na przebudowę ul. S. Moniuszki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540795" w:rsidRPr="00540795">
        <w:rPr>
          <w:rFonts w:ascii="Arial" w:hAnsi="Arial" w:cs="Arial"/>
          <w:sz w:val="21"/>
          <w:szCs w:val="21"/>
        </w:rPr>
        <w:t>IM.271.20.2020.JP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293B5E5B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>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BFED" w14:textId="191622F2" w:rsidR="000C1365" w:rsidRPr="00B42A67" w:rsidRDefault="000C1365" w:rsidP="0029721A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29721A" w:rsidRPr="0029721A">
        <w:rPr>
          <w:rFonts w:ascii="Arial" w:hAnsi="Arial" w:cs="Arial"/>
          <w:sz w:val="20"/>
          <w:szCs w:val="20"/>
        </w:rPr>
        <w:t>„</w:t>
      </w:r>
      <w:r w:rsidR="00453A0B" w:rsidRPr="00453A0B">
        <w:rPr>
          <w:rFonts w:ascii="Arial" w:hAnsi="Arial" w:cs="Arial"/>
          <w:sz w:val="20"/>
          <w:szCs w:val="20"/>
        </w:rPr>
        <w:t>Dokumentacja projektowa na przebudowę ul.</w:t>
      </w:r>
      <w:r w:rsidR="009E7F4F">
        <w:rPr>
          <w:rFonts w:ascii="Arial" w:hAnsi="Arial" w:cs="Arial"/>
          <w:sz w:val="20"/>
          <w:szCs w:val="20"/>
        </w:rPr>
        <w:t> </w:t>
      </w:r>
      <w:r w:rsidR="00453A0B" w:rsidRPr="00453A0B">
        <w:rPr>
          <w:rFonts w:ascii="Arial" w:hAnsi="Arial" w:cs="Arial"/>
          <w:sz w:val="20"/>
          <w:szCs w:val="20"/>
        </w:rPr>
        <w:t>S. Moniuszki</w:t>
      </w:r>
      <w:r w:rsidR="0029721A" w:rsidRPr="0029721A">
        <w:rPr>
          <w:rFonts w:ascii="Arial" w:hAnsi="Arial" w:cs="Arial"/>
          <w:sz w:val="20"/>
          <w:szCs w:val="20"/>
        </w:rPr>
        <w:t>”</w:t>
      </w:r>
      <w:r w:rsidR="0029721A">
        <w:rPr>
          <w:rFonts w:ascii="Arial" w:hAnsi="Arial" w:cs="Arial"/>
          <w:sz w:val="20"/>
          <w:szCs w:val="20"/>
        </w:rPr>
        <w:t xml:space="preserve"> </w:t>
      </w:r>
      <w:r w:rsidR="0029721A" w:rsidRPr="0029721A">
        <w:rPr>
          <w:rFonts w:ascii="Arial" w:hAnsi="Arial" w:cs="Arial"/>
          <w:sz w:val="20"/>
          <w:szCs w:val="20"/>
        </w:rPr>
        <w:t xml:space="preserve">nr sprawy: </w:t>
      </w:r>
      <w:bookmarkStart w:id="3" w:name="_Hlk37060125"/>
      <w:r w:rsidR="00453A0B" w:rsidRPr="00453A0B">
        <w:rPr>
          <w:rFonts w:ascii="Arial" w:hAnsi="Arial" w:cs="Arial"/>
          <w:sz w:val="20"/>
          <w:szCs w:val="20"/>
        </w:rPr>
        <w:t>IM.271.</w:t>
      </w:r>
      <w:r w:rsidR="00540795">
        <w:rPr>
          <w:rFonts w:ascii="Arial" w:hAnsi="Arial" w:cs="Arial"/>
          <w:sz w:val="20"/>
          <w:szCs w:val="20"/>
        </w:rPr>
        <w:t>20</w:t>
      </w:r>
      <w:r w:rsidR="00453A0B" w:rsidRPr="00453A0B">
        <w:rPr>
          <w:rFonts w:ascii="Arial" w:hAnsi="Arial" w:cs="Arial"/>
          <w:sz w:val="20"/>
          <w:szCs w:val="20"/>
        </w:rPr>
        <w:t>.2020.JP</w:t>
      </w:r>
      <w:bookmarkEnd w:id="3"/>
    </w:p>
    <w:p w14:paraId="2E708BE4" w14:textId="01CAF504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3061BC8C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24B8BB69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3740A7">
      <w:footerReference w:type="default" r:id="rId16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62EF" w14:textId="77777777" w:rsidR="006777E1" w:rsidRDefault="006777E1">
      <w:r>
        <w:separator/>
      </w:r>
    </w:p>
  </w:endnote>
  <w:endnote w:type="continuationSeparator" w:id="0">
    <w:p w14:paraId="179DE15F" w14:textId="77777777" w:rsidR="006777E1" w:rsidRDefault="006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183E" w14:textId="4CBFD874" w:rsidR="006777E1" w:rsidRPr="004F6956" w:rsidRDefault="006777E1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9171" w14:textId="38DF3040" w:rsidR="006777E1" w:rsidRDefault="006777E1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5A04" w14:textId="77777777" w:rsidR="006777E1" w:rsidRDefault="006777E1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6777E1" w:rsidRPr="00F1652C" w:rsidRDefault="006777E1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F570" w14:textId="77777777" w:rsidR="006777E1" w:rsidRDefault="006777E1">
      <w:r>
        <w:separator/>
      </w:r>
    </w:p>
  </w:footnote>
  <w:footnote w:type="continuationSeparator" w:id="0">
    <w:p w14:paraId="06775DC1" w14:textId="77777777" w:rsidR="006777E1" w:rsidRDefault="0067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F355" w14:textId="0B68F73D" w:rsidR="006777E1" w:rsidRPr="008474FD" w:rsidRDefault="006777E1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6F77" w14:textId="1F065229" w:rsidR="006777E1" w:rsidRDefault="006777E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9EF7" w14:textId="420FDC2F" w:rsidR="006777E1" w:rsidRPr="008474FD" w:rsidRDefault="006777E1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6777E1" w:rsidRPr="008F7EA0" w:rsidRDefault="006777E1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5D0" w14:textId="5B25985D" w:rsidR="006777E1" w:rsidRDefault="0067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A757B4"/>
    <w:multiLevelType w:val="hybridMultilevel"/>
    <w:tmpl w:val="B4EC3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E92D94"/>
    <w:multiLevelType w:val="hybridMultilevel"/>
    <w:tmpl w:val="79C28D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0CBA62D3"/>
    <w:multiLevelType w:val="hybridMultilevel"/>
    <w:tmpl w:val="FEF0D3E6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46153"/>
    <w:multiLevelType w:val="hybridMultilevel"/>
    <w:tmpl w:val="D2E4157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356E4"/>
    <w:multiLevelType w:val="hybridMultilevel"/>
    <w:tmpl w:val="44E8E6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B49A5"/>
    <w:multiLevelType w:val="hybridMultilevel"/>
    <w:tmpl w:val="036ECF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4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15D448D"/>
    <w:multiLevelType w:val="hybridMultilevel"/>
    <w:tmpl w:val="1092F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23D37"/>
    <w:multiLevelType w:val="hybridMultilevel"/>
    <w:tmpl w:val="33E8A3E4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5078A3"/>
    <w:multiLevelType w:val="hybridMultilevel"/>
    <w:tmpl w:val="B1B283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95D7C"/>
    <w:multiLevelType w:val="hybridMultilevel"/>
    <w:tmpl w:val="426690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7B3D45"/>
    <w:multiLevelType w:val="hybridMultilevel"/>
    <w:tmpl w:val="70EEEA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61E52BF"/>
    <w:multiLevelType w:val="hybridMultilevel"/>
    <w:tmpl w:val="65E4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75A2628"/>
    <w:multiLevelType w:val="hybridMultilevel"/>
    <w:tmpl w:val="F35EE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CE5CF1"/>
    <w:multiLevelType w:val="hybridMultilevel"/>
    <w:tmpl w:val="0206F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73452C6"/>
    <w:multiLevelType w:val="hybridMultilevel"/>
    <w:tmpl w:val="598E3980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E914331"/>
    <w:multiLevelType w:val="hybridMultilevel"/>
    <w:tmpl w:val="CD2C8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1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9"/>
  </w:num>
  <w:num w:numId="7">
    <w:abstractNumId w:val="21"/>
  </w:num>
  <w:num w:numId="8">
    <w:abstractNumId w:val="27"/>
  </w:num>
  <w:num w:numId="9">
    <w:abstractNumId w:val="23"/>
  </w:num>
  <w:num w:numId="10">
    <w:abstractNumId w:val="34"/>
  </w:num>
  <w:num w:numId="11">
    <w:abstractNumId w:val="37"/>
  </w:num>
  <w:num w:numId="12">
    <w:abstractNumId w:val="58"/>
  </w:num>
  <w:num w:numId="13">
    <w:abstractNumId w:val="39"/>
  </w:num>
  <w:num w:numId="14">
    <w:abstractNumId w:val="45"/>
  </w:num>
  <w:num w:numId="15">
    <w:abstractNumId w:val="22"/>
  </w:num>
  <w:num w:numId="16">
    <w:abstractNumId w:val="43"/>
  </w:num>
  <w:num w:numId="17">
    <w:abstractNumId w:val="68"/>
  </w:num>
  <w:num w:numId="18">
    <w:abstractNumId w:val="67"/>
  </w:num>
  <w:num w:numId="19">
    <w:abstractNumId w:val="56"/>
  </w:num>
  <w:num w:numId="20">
    <w:abstractNumId w:val="50"/>
  </w:num>
  <w:num w:numId="21">
    <w:abstractNumId w:val="54"/>
  </w:num>
  <w:num w:numId="22">
    <w:abstractNumId w:val="17"/>
  </w:num>
  <w:num w:numId="23">
    <w:abstractNumId w:val="63"/>
  </w:num>
  <w:num w:numId="24">
    <w:abstractNumId w:val="32"/>
  </w:num>
  <w:num w:numId="25">
    <w:abstractNumId w:val="31"/>
  </w:num>
  <w:num w:numId="26">
    <w:abstractNumId w:val="46"/>
  </w:num>
  <w:num w:numId="27">
    <w:abstractNumId w:val="40"/>
  </w:num>
  <w:num w:numId="28">
    <w:abstractNumId w:val="51"/>
  </w:num>
  <w:num w:numId="29">
    <w:abstractNumId w:val="60"/>
    <w:lvlOverride w:ilvl="0">
      <w:startOverride w:val="1"/>
    </w:lvlOverride>
  </w:num>
  <w:num w:numId="30">
    <w:abstractNumId w:val="48"/>
    <w:lvlOverride w:ilvl="0">
      <w:startOverride w:val="1"/>
    </w:lvlOverride>
  </w:num>
  <w:num w:numId="31">
    <w:abstractNumId w:val="35"/>
  </w:num>
  <w:num w:numId="32">
    <w:abstractNumId w:val="55"/>
  </w:num>
  <w:num w:numId="33">
    <w:abstractNumId w:val="8"/>
  </w:num>
  <w:num w:numId="34">
    <w:abstractNumId w:val="62"/>
  </w:num>
  <w:num w:numId="35">
    <w:abstractNumId w:val="16"/>
  </w:num>
  <w:num w:numId="36">
    <w:abstractNumId w:val="41"/>
  </w:num>
  <w:num w:numId="37">
    <w:abstractNumId w:val="29"/>
  </w:num>
  <w:num w:numId="38">
    <w:abstractNumId w:val="15"/>
  </w:num>
  <w:num w:numId="39">
    <w:abstractNumId w:val="42"/>
  </w:num>
  <w:num w:numId="40">
    <w:abstractNumId w:val="33"/>
  </w:num>
  <w:num w:numId="41">
    <w:abstractNumId w:val="70"/>
  </w:num>
  <w:num w:numId="42">
    <w:abstractNumId w:val="26"/>
  </w:num>
  <w:num w:numId="43">
    <w:abstractNumId w:val="30"/>
  </w:num>
  <w:num w:numId="44">
    <w:abstractNumId w:val="44"/>
  </w:num>
  <w:num w:numId="45">
    <w:abstractNumId w:val="36"/>
  </w:num>
  <w:num w:numId="46">
    <w:abstractNumId w:val="74"/>
  </w:num>
  <w:num w:numId="47">
    <w:abstractNumId w:val="75"/>
  </w:num>
  <w:num w:numId="48">
    <w:abstractNumId w:val="53"/>
  </w:num>
  <w:num w:numId="49">
    <w:abstractNumId w:val="61"/>
  </w:num>
  <w:num w:numId="50">
    <w:abstractNumId w:val="72"/>
  </w:num>
  <w:num w:numId="51">
    <w:abstractNumId w:val="65"/>
  </w:num>
  <w:num w:numId="52">
    <w:abstractNumId w:val="57"/>
  </w:num>
  <w:num w:numId="53">
    <w:abstractNumId w:val="73"/>
  </w:num>
  <w:num w:numId="54">
    <w:abstractNumId w:val="28"/>
  </w:num>
  <w:num w:numId="55">
    <w:abstractNumId w:val="66"/>
  </w:num>
  <w:num w:numId="56">
    <w:abstractNumId w:val="18"/>
  </w:num>
  <w:num w:numId="57">
    <w:abstractNumId w:val="47"/>
  </w:num>
  <w:num w:numId="58">
    <w:abstractNumId w:val="25"/>
  </w:num>
  <w:num w:numId="59">
    <w:abstractNumId w:val="64"/>
  </w:num>
  <w:num w:numId="60">
    <w:abstractNumId w:val="20"/>
  </w:num>
  <w:num w:numId="61">
    <w:abstractNumId w:val="76"/>
  </w:num>
  <w:num w:numId="62">
    <w:abstractNumId w:val="52"/>
  </w:num>
  <w:num w:numId="63">
    <w:abstractNumId w:val="7"/>
  </w:num>
  <w:num w:numId="64">
    <w:abstractNumId w:val="38"/>
  </w:num>
  <w:num w:numId="65">
    <w:abstractNumId w:val="59"/>
  </w:num>
  <w:num w:numId="66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9"/>
      </w:numPr>
    </w:pPr>
  </w:style>
  <w:style w:type="numbering" w:customStyle="1" w:styleId="WWNum3">
    <w:name w:val="WWNum3"/>
    <w:basedOn w:val="Bezlisty"/>
    <w:rsid w:val="007C1B3B"/>
    <w:pPr>
      <w:numPr>
        <w:numId w:val="40"/>
      </w:numPr>
    </w:pPr>
  </w:style>
  <w:style w:type="numbering" w:customStyle="1" w:styleId="WWNum7">
    <w:name w:val="WWNum7"/>
    <w:basedOn w:val="Bezlisty"/>
    <w:rsid w:val="007C1B3B"/>
    <w:pPr>
      <w:numPr>
        <w:numId w:val="4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5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3643-FC20-4F12-AA6C-C9428784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17</Pages>
  <Words>7873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Alberczak</cp:lastModifiedBy>
  <cp:revision>303</cp:revision>
  <cp:lastPrinted>2019-08-14T12:00:00Z</cp:lastPrinted>
  <dcterms:created xsi:type="dcterms:W3CDTF">2017-02-17T12:36:00Z</dcterms:created>
  <dcterms:modified xsi:type="dcterms:W3CDTF">2020-04-08T09:00:00Z</dcterms:modified>
</cp:coreProperties>
</file>