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95" w:rsidRDefault="00350F95" w:rsidP="00350F95">
      <w:pPr>
        <w:pStyle w:val="Default"/>
        <w:rPr>
          <w:b/>
        </w:rPr>
      </w:pPr>
      <w:r>
        <w:rPr>
          <w:b/>
        </w:rPr>
        <w:t>Biuro Audytu i Kontroli</w:t>
      </w:r>
    </w:p>
    <w:p w:rsidR="00350F95" w:rsidRDefault="00350F95" w:rsidP="00350F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350F95" w:rsidTr="00350F9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5" w:rsidRDefault="00350F9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350F95" w:rsidRDefault="00350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Upoważnienie nr 0052.4</w:t>
            </w: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.2019 Prezydenta Miasta Zduńska Wola z dnia 28 października 2019 r., Upoważnienie nr 0052.4</w:t>
            </w: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.2019 Prezydenta Miasta Zduńska Wola z dnia 28 października 2019 r. </w:t>
            </w:r>
          </w:p>
          <w:p w:rsidR="00350F95" w:rsidRDefault="00350F9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350F95" w:rsidRDefault="00350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„Diament’</w:t>
            </w:r>
          </w:p>
          <w:p w:rsidR="00350F95" w:rsidRDefault="00350F9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350F95" w:rsidRDefault="00350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Biuro Edukacji, Sportu i Spraw Społecznych / </w:t>
            </w:r>
            <w:r>
              <w:rPr>
                <w:rFonts w:ascii="Times New Roman" w:hAnsi="Times New Roman"/>
              </w:rPr>
              <w:t>Przemysław Holewski</w:t>
            </w:r>
            <w:r>
              <w:rPr>
                <w:rFonts w:ascii="Times New Roman" w:hAnsi="Times New Roman"/>
              </w:rPr>
              <w:t>;</w:t>
            </w:r>
          </w:p>
          <w:p w:rsidR="00350F95" w:rsidRDefault="00350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Biuro Finansowo – Budżetowe/ </w:t>
            </w:r>
            <w:r>
              <w:rPr>
                <w:rFonts w:ascii="Times New Roman" w:hAnsi="Times New Roman"/>
              </w:rPr>
              <w:t xml:space="preserve">Izabela </w:t>
            </w:r>
            <w:proofErr w:type="spellStart"/>
            <w:r>
              <w:rPr>
                <w:rFonts w:ascii="Times New Roman" w:hAnsi="Times New Roman"/>
              </w:rPr>
              <w:t>Kabalska</w:t>
            </w:r>
            <w:proofErr w:type="spellEnd"/>
          </w:p>
          <w:p w:rsidR="00350F95" w:rsidRDefault="00350F9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350F95" w:rsidRDefault="00350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– 2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listopada 2019 r.</w:t>
            </w:r>
          </w:p>
          <w:p w:rsidR="00350F95" w:rsidRDefault="00350F9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350F95" w:rsidRDefault="00350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Prawidłowość realizacji zadania oraz wykorzystania dotacji w ramach przedsięwzięcia z zakresu rozwoju sportu pn. „Prowadzenie szkolenia sportowego, organizacja i udział w zawodach oraz rozgrywkach sportowych w różnych dziedzinach sportu” – </w:t>
            </w:r>
            <w:r>
              <w:rPr>
                <w:rFonts w:ascii="Times New Roman" w:hAnsi="Times New Roman"/>
              </w:rPr>
              <w:t>piłka nożna</w:t>
            </w:r>
          </w:p>
          <w:p w:rsidR="00350F95" w:rsidRDefault="00350F9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350F95" w:rsidRDefault="00350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>: 1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ESiSS</w:t>
            </w:r>
            <w:proofErr w:type="spellEnd"/>
            <w:r>
              <w:rPr>
                <w:rFonts w:ascii="Times New Roman" w:hAnsi="Times New Roman"/>
              </w:rPr>
              <w:t>/PN/19</w:t>
            </w:r>
          </w:p>
          <w:p w:rsidR="00350F95" w:rsidRDefault="00350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grudnia 2019 r.</w:t>
            </w:r>
          </w:p>
          <w:p w:rsidR="00350F95" w:rsidRDefault="00350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5" w:rsidRDefault="00350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350F95" w:rsidRDefault="00350F95" w:rsidP="00350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Wystąpienie pokontrolne z dnia 24 grudnia 2019 r. </w:t>
            </w:r>
            <w:bookmarkStart w:id="0" w:name="_GoBack"/>
            <w:bookmarkEnd w:id="0"/>
          </w:p>
        </w:tc>
      </w:tr>
    </w:tbl>
    <w:p w:rsidR="00C3232F" w:rsidRDefault="00C3232F"/>
    <w:sectPr w:rsidR="00C32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C8"/>
    <w:rsid w:val="00350F95"/>
    <w:rsid w:val="00C3232F"/>
    <w:rsid w:val="00D5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2A48B-30E9-4953-85DE-5306F4EB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F95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0F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2</cp:revision>
  <dcterms:created xsi:type="dcterms:W3CDTF">2019-12-30T11:37:00Z</dcterms:created>
  <dcterms:modified xsi:type="dcterms:W3CDTF">2019-12-30T11:43:00Z</dcterms:modified>
</cp:coreProperties>
</file>