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72" w:rsidRDefault="00E21F72" w:rsidP="00E21F72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21F72" w:rsidRDefault="00E21F72" w:rsidP="00E21F72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21F72" w:rsidTr="00E21F7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21F72" w:rsidRDefault="00E21F72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</w:t>
            </w:r>
            <w:r w:rsidR="005B5810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479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/19 Prezydenta Miasta Zduńska Wola z dnia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13 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 w sprawie przeprowadzenia kontroli w Szkole Podstawowej nr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Woli, zmienione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arządzeniem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499</w:t>
            </w:r>
            <w:r>
              <w:rPr>
                <w:rFonts w:eastAsia="Calibri"/>
                <w:sz w:val="22"/>
                <w:szCs w:val="22"/>
                <w:lang w:eastAsia="en-US"/>
              </w:rPr>
              <w:t>/19 Prezydenta Miasta Zduńska Wola z dnia 2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Szkoła Podstawowa nr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Audytu i Kontroli/Barbara Kubiak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21F72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9 – 29 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r.,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2 – 10 grudnia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75412D" w:rsidRPr="0075412D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412D">
              <w:rPr>
                <w:rFonts w:eastAsia="Calibri"/>
                <w:sz w:val="22"/>
                <w:szCs w:val="22"/>
                <w:lang w:eastAsia="en-US"/>
              </w:rPr>
              <w:t xml:space="preserve">Funkcjonowanie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środowiska wewnętrznego i mechanizmów kontroli na przykładzie polityki rachunkowości.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1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AK</w:t>
            </w:r>
            <w:r>
              <w:rPr>
                <w:rFonts w:eastAsia="Calibri"/>
                <w:sz w:val="22"/>
                <w:szCs w:val="22"/>
                <w:lang w:eastAsia="en-US"/>
              </w:rPr>
              <w:t>/PP/19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stycznia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21F72" w:rsidRDefault="0075412D" w:rsidP="000D6485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Wystąpienie pokontrolne z dnia 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15 stycznia 2020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</w:tc>
      </w:tr>
    </w:tbl>
    <w:p w:rsidR="009C14E9" w:rsidRDefault="009C14E9"/>
    <w:sectPr w:rsidR="009C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D"/>
    <w:rsid w:val="000D6485"/>
    <w:rsid w:val="005B5810"/>
    <w:rsid w:val="006E64A9"/>
    <w:rsid w:val="0075412D"/>
    <w:rsid w:val="009C06DF"/>
    <w:rsid w:val="009C14E9"/>
    <w:rsid w:val="00D4565D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9452-8671-44FC-97C9-15BE9D4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2019-12-09T06:57:00Z</dcterms:created>
  <dcterms:modified xsi:type="dcterms:W3CDTF">2020-01-20T09:20:00Z</dcterms:modified>
</cp:coreProperties>
</file>