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ECBA" w14:textId="77777777" w:rsidR="00BF1799" w:rsidRDefault="00BF1799" w:rsidP="002E374F">
      <w:pPr>
        <w:jc w:val="both"/>
      </w:pPr>
    </w:p>
    <w:p w14:paraId="02897184" w14:textId="77777777" w:rsidR="00BF1799" w:rsidRDefault="00BF1799" w:rsidP="002E374F">
      <w:pPr>
        <w:jc w:val="both"/>
      </w:pPr>
    </w:p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5632"/>
        <w:gridCol w:w="4161"/>
      </w:tblGrid>
      <w:tr w:rsidR="00E37F70" w:rsidRPr="009F4795" w14:paraId="6E8B314F" w14:textId="77777777" w:rsidTr="005E3059">
        <w:trPr>
          <w:trHeight w:val="726"/>
        </w:trPr>
        <w:tc>
          <w:tcPr>
            <w:tcW w:w="9577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E65B89" w14:paraId="3DE603E5" w14:textId="77777777" w:rsidTr="005E3059">
        <w:tc>
          <w:tcPr>
            <w:tcW w:w="9577" w:type="dxa"/>
            <w:gridSpan w:val="2"/>
          </w:tcPr>
          <w:p w14:paraId="6CEF92F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w postępowaniu o udzielenie zamówienia publicznego</w:t>
            </w:r>
          </w:p>
        </w:tc>
      </w:tr>
      <w:tr w:rsidR="00E37F70" w:rsidRPr="00E65B89" w14:paraId="1F37630D" w14:textId="77777777" w:rsidTr="005E3059">
        <w:tc>
          <w:tcPr>
            <w:tcW w:w="9577" w:type="dxa"/>
            <w:gridSpan w:val="2"/>
          </w:tcPr>
          <w:p w14:paraId="3C302CE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prowadzonym w trybie przetargu nieograniczonego</w:t>
            </w:r>
          </w:p>
        </w:tc>
      </w:tr>
      <w:tr w:rsidR="00E37F70" w:rsidRPr="00E65B89" w14:paraId="613C6C93" w14:textId="77777777" w:rsidTr="005E3059">
        <w:tc>
          <w:tcPr>
            <w:tcW w:w="9577" w:type="dxa"/>
            <w:gridSpan w:val="2"/>
          </w:tcPr>
          <w:p w14:paraId="2ADFA7FD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  <w:r w:rsidRPr="00E65B89">
              <w:rPr>
                <w:rFonts w:asciiTheme="majorHAnsi" w:hAnsiTheme="majorHAnsi" w:cstheme="majorHAnsi"/>
                <w:sz w:val="20"/>
              </w:rPr>
              <w:t>na</w:t>
            </w:r>
          </w:p>
        </w:tc>
      </w:tr>
      <w:tr w:rsidR="00E37F70" w:rsidRPr="00E65B89" w14:paraId="2F5142CC" w14:textId="77777777" w:rsidTr="005E3059">
        <w:tc>
          <w:tcPr>
            <w:tcW w:w="9577" w:type="dxa"/>
            <w:gridSpan w:val="2"/>
          </w:tcPr>
          <w:p w14:paraId="661E312C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F41C3A" w:rsidRPr="00E65B89" w14:paraId="168DE879" w14:textId="77777777" w:rsidTr="005E3059">
        <w:tc>
          <w:tcPr>
            <w:tcW w:w="9577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577"/>
            </w:tblGrid>
            <w:tr w:rsidR="00F41C3A" w:rsidRPr="00BD0A25" w14:paraId="211921EC" w14:textId="77777777" w:rsidTr="002B58D9">
              <w:tc>
                <w:tcPr>
                  <w:tcW w:w="9577" w:type="dxa"/>
                </w:tcPr>
                <w:p w14:paraId="79D2A537" w14:textId="016ABF03" w:rsidR="00F41C3A" w:rsidRPr="00BD0A25" w:rsidRDefault="00D34A10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34A10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"Budowy chodnika na ul. H. Kołłątaja - etap I (od ul. Staszica do ul. P. Skargi)”</w:t>
                  </w:r>
                </w:p>
              </w:tc>
            </w:tr>
            <w:tr w:rsidR="00F41C3A" w:rsidRPr="00BD0A25" w14:paraId="4AD7D4DF" w14:textId="77777777" w:rsidTr="002B58D9">
              <w:tc>
                <w:tcPr>
                  <w:tcW w:w="9577" w:type="dxa"/>
                </w:tcPr>
                <w:p w14:paraId="5C3726C9" w14:textId="17FCBE4F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BD0A25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 xml:space="preserve">nr sprawy: </w:t>
                  </w:r>
                  <w:r w:rsidR="00FE0536" w:rsidRPr="00FE0536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IM.271.24.2020.WNK</w:t>
                  </w:r>
                </w:p>
              </w:tc>
            </w:tr>
          </w:tbl>
          <w:p w14:paraId="4B0193BF" w14:textId="4FFB615A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41C3A" w:rsidRPr="00E65B89" w14:paraId="194BEC63" w14:textId="77777777" w:rsidTr="005E3059">
        <w:tc>
          <w:tcPr>
            <w:tcW w:w="9577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577"/>
            </w:tblGrid>
            <w:tr w:rsidR="00F41C3A" w:rsidRPr="00BD0A25" w14:paraId="7FD293D0" w14:textId="77777777" w:rsidTr="002B58D9">
              <w:tc>
                <w:tcPr>
                  <w:tcW w:w="9577" w:type="dxa"/>
                </w:tcPr>
                <w:p w14:paraId="1EA3752A" w14:textId="54F2505B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F41C3A" w:rsidRPr="00BD0A25" w14:paraId="05637E56" w14:textId="77777777" w:rsidTr="002B58D9">
              <w:tc>
                <w:tcPr>
                  <w:tcW w:w="9577" w:type="dxa"/>
                </w:tcPr>
                <w:p w14:paraId="4C7D7E4F" w14:textId="6F0185DA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D1C1484" w14:textId="550E3F69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37F70" w:rsidRPr="00E65B89" w14:paraId="2381C5B5" w14:textId="77777777" w:rsidTr="005E3059">
        <w:tc>
          <w:tcPr>
            <w:tcW w:w="9577" w:type="dxa"/>
            <w:gridSpan w:val="2"/>
          </w:tcPr>
          <w:p w14:paraId="10B8630A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  <w:p w14:paraId="3EE99EE6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0EF71D4B" w14:textId="77777777" w:rsidTr="005E3059">
        <w:tc>
          <w:tcPr>
            <w:tcW w:w="9577" w:type="dxa"/>
            <w:gridSpan w:val="2"/>
          </w:tcPr>
          <w:p w14:paraId="448A76A9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57255AA2" w14:textId="77777777" w:rsidTr="005E3059">
        <w:tc>
          <w:tcPr>
            <w:tcW w:w="9577" w:type="dxa"/>
            <w:gridSpan w:val="2"/>
          </w:tcPr>
          <w:p w14:paraId="392B8F4D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20745E9D" w14:textId="77777777" w:rsidTr="005E3059">
        <w:tc>
          <w:tcPr>
            <w:tcW w:w="9577" w:type="dxa"/>
            <w:gridSpan w:val="2"/>
          </w:tcPr>
          <w:p w14:paraId="4F12D4A3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  <w:u w:val="single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Integralną część niniejszej SIWZ stanowią:</w:t>
            </w:r>
          </w:p>
        </w:tc>
      </w:tr>
      <w:tr w:rsidR="00E37F70" w:rsidRPr="00E65B89" w14:paraId="346D67CC" w14:textId="77777777" w:rsidTr="005E3059">
        <w:trPr>
          <w:trHeight w:val="193"/>
        </w:trPr>
        <w:tc>
          <w:tcPr>
            <w:tcW w:w="5778" w:type="dxa"/>
          </w:tcPr>
          <w:p w14:paraId="2B5E6801" w14:textId="61D53652" w:rsidR="00E37F70" w:rsidRPr="00E65B89" w:rsidRDefault="00002BA4" w:rsidP="001F0C1A">
            <w:pPr>
              <w:pStyle w:val="Tekstpodstawowy"/>
              <w:numPr>
                <w:ilvl w:val="0"/>
                <w:numId w:val="19"/>
              </w:numPr>
              <w:spacing w:after="40"/>
              <w:ind w:left="318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Formularz ofertowy</w:t>
            </w:r>
          </w:p>
        </w:tc>
        <w:tc>
          <w:tcPr>
            <w:tcW w:w="3799" w:type="dxa"/>
            <w:vAlign w:val="center"/>
          </w:tcPr>
          <w:p w14:paraId="5FC8C654" w14:textId="77777777" w:rsidR="00E37F70" w:rsidRPr="00E65B89" w:rsidRDefault="00E37F70" w:rsidP="001F0C1A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1</w:t>
            </w:r>
          </w:p>
        </w:tc>
      </w:tr>
      <w:tr w:rsidR="00E37F70" w:rsidRPr="00E65B89" w14:paraId="7697A4EC" w14:textId="77777777" w:rsidTr="005E3059">
        <w:tc>
          <w:tcPr>
            <w:tcW w:w="5778" w:type="dxa"/>
          </w:tcPr>
          <w:p w14:paraId="6433CA6F" w14:textId="68EE7E70" w:rsidR="00E37F70" w:rsidRPr="00E65B89" w:rsidRDefault="00002BA4" w:rsidP="001F0C1A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</w:t>
            </w:r>
          </w:p>
        </w:tc>
        <w:tc>
          <w:tcPr>
            <w:tcW w:w="3799" w:type="dxa"/>
            <w:vAlign w:val="center"/>
          </w:tcPr>
          <w:p w14:paraId="31E9EF8C" w14:textId="77777777" w:rsidR="00E37F70" w:rsidRPr="00E65B89" w:rsidRDefault="00E37F70" w:rsidP="001F0C1A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2</w:t>
            </w:r>
          </w:p>
        </w:tc>
      </w:tr>
      <w:tr w:rsidR="006C7601" w:rsidRPr="00E65B89" w14:paraId="01EC64BA" w14:textId="77777777" w:rsidTr="005E3059">
        <w:tc>
          <w:tcPr>
            <w:tcW w:w="5778" w:type="dxa"/>
          </w:tcPr>
          <w:p w14:paraId="4A4A7B04" w14:textId="456F9B16" w:rsidR="006C7601" w:rsidRPr="00E65B89" w:rsidRDefault="006C7601" w:rsidP="001F0C1A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 – Grupa kapitałowa</w:t>
            </w:r>
          </w:p>
        </w:tc>
        <w:tc>
          <w:tcPr>
            <w:tcW w:w="3799" w:type="dxa"/>
            <w:vAlign w:val="center"/>
          </w:tcPr>
          <w:p w14:paraId="265E122F" w14:textId="74B24D12" w:rsidR="006C7601" w:rsidRPr="00E65B89" w:rsidRDefault="006C7601" w:rsidP="001F0C1A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3</w:t>
            </w:r>
          </w:p>
        </w:tc>
      </w:tr>
      <w:tr w:rsidR="00E37F70" w:rsidRPr="00E65B89" w14:paraId="44ABA277" w14:textId="77777777" w:rsidTr="005E3059">
        <w:tc>
          <w:tcPr>
            <w:tcW w:w="5778" w:type="dxa"/>
          </w:tcPr>
          <w:p w14:paraId="329EF47C" w14:textId="7C99C998" w:rsidR="00203E22" w:rsidRPr="00E65B89" w:rsidRDefault="00002BA4" w:rsidP="001F0C1A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Wz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ó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r um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o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w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y</w:t>
            </w:r>
          </w:p>
        </w:tc>
        <w:tc>
          <w:tcPr>
            <w:tcW w:w="3799" w:type="dxa"/>
            <w:vAlign w:val="center"/>
          </w:tcPr>
          <w:p w14:paraId="1716118A" w14:textId="138740C0" w:rsidR="00203E22" w:rsidRPr="00E65B89" w:rsidRDefault="006C7601" w:rsidP="001F0C1A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4</w:t>
            </w:r>
          </w:p>
        </w:tc>
      </w:tr>
      <w:tr w:rsidR="00ED2DDD" w:rsidRPr="00E65B89" w14:paraId="275C5FDA" w14:textId="77777777" w:rsidTr="005E3059">
        <w:tc>
          <w:tcPr>
            <w:tcW w:w="5778" w:type="dxa"/>
          </w:tcPr>
          <w:p w14:paraId="27953702" w14:textId="06C79429" w:rsidR="000A612E" w:rsidRPr="00562ABE" w:rsidRDefault="00C95A23" w:rsidP="001F0C1A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C95A23">
              <w:rPr>
                <w:rFonts w:asciiTheme="majorHAnsi" w:hAnsiTheme="majorHAnsi" w:cstheme="majorHAnsi"/>
                <w:b w:val="0"/>
                <w:sz w:val="20"/>
              </w:rPr>
              <w:t>Dokumentacja techniczna</w:t>
            </w:r>
          </w:p>
        </w:tc>
        <w:tc>
          <w:tcPr>
            <w:tcW w:w="3799" w:type="dxa"/>
            <w:vAlign w:val="center"/>
          </w:tcPr>
          <w:p w14:paraId="226C1488" w14:textId="3FE07D8B" w:rsidR="000A612E" w:rsidRPr="00562ABE" w:rsidRDefault="00ED2DDD" w:rsidP="001F0C1A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</w:t>
            </w:r>
            <w:r w:rsidR="006C7601" w:rsidRPr="00E65B89">
              <w:rPr>
                <w:rFonts w:asciiTheme="majorHAnsi" w:hAnsiTheme="majorHAnsi" w:cstheme="majorHAnsi"/>
                <w:b w:val="0"/>
                <w:sz w:val="20"/>
              </w:rPr>
              <w:t>ałącznik nr 5</w:t>
            </w:r>
          </w:p>
        </w:tc>
      </w:tr>
      <w:tr w:rsidR="0063045B" w:rsidRPr="00562ABE" w14:paraId="51476276" w14:textId="77777777" w:rsidTr="005E3059">
        <w:tc>
          <w:tcPr>
            <w:tcW w:w="5778" w:type="dxa"/>
          </w:tcPr>
          <w:p w14:paraId="5A8443BE" w14:textId="7E5B8C52" w:rsidR="0063045B" w:rsidRPr="00562ABE" w:rsidRDefault="0063045B" w:rsidP="00C95A23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  <w:tc>
          <w:tcPr>
            <w:tcW w:w="3799" w:type="dxa"/>
          </w:tcPr>
          <w:p w14:paraId="1F27B494" w14:textId="19231FED" w:rsidR="0063045B" w:rsidRPr="00562ABE" w:rsidRDefault="0063045B" w:rsidP="00C95A23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  <w:tr w:rsidR="0063045B" w:rsidRPr="00E65B89" w14:paraId="1B0634E4" w14:textId="77777777" w:rsidTr="005E3059">
        <w:tc>
          <w:tcPr>
            <w:tcW w:w="5778" w:type="dxa"/>
          </w:tcPr>
          <w:p w14:paraId="3A993AC2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237001E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6DDE789" w14:textId="77777777" w:rsidTr="005E3059">
        <w:tc>
          <w:tcPr>
            <w:tcW w:w="5778" w:type="dxa"/>
          </w:tcPr>
          <w:p w14:paraId="5827E239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0D1E84E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060B755D" w14:textId="77777777" w:rsidTr="005E3059">
        <w:trPr>
          <w:trHeight w:val="281"/>
        </w:trPr>
        <w:tc>
          <w:tcPr>
            <w:tcW w:w="5778" w:type="dxa"/>
          </w:tcPr>
          <w:p w14:paraId="6A086D8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05DB591" w14:textId="77777777" w:rsidR="0063045B" w:rsidRPr="00E65B89" w:rsidRDefault="0063045B" w:rsidP="0063045B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Z A T W I E R D Z A M</w:t>
            </w:r>
          </w:p>
        </w:tc>
      </w:tr>
      <w:tr w:rsidR="0063045B" w:rsidRPr="00E65B89" w14:paraId="74B22D5A" w14:textId="77777777" w:rsidTr="005E3059">
        <w:tc>
          <w:tcPr>
            <w:tcW w:w="5778" w:type="dxa"/>
          </w:tcPr>
          <w:p w14:paraId="00A223A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673EF10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5388CCFF" w14:textId="77777777" w:rsidTr="005E3059">
        <w:trPr>
          <w:trHeight w:val="273"/>
        </w:trPr>
        <w:tc>
          <w:tcPr>
            <w:tcW w:w="5778" w:type="dxa"/>
          </w:tcPr>
          <w:p w14:paraId="7282D2B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1FDBEFBC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70B106F" w14:textId="77777777" w:rsidTr="005E3059">
        <w:trPr>
          <w:trHeight w:val="273"/>
        </w:trPr>
        <w:tc>
          <w:tcPr>
            <w:tcW w:w="5778" w:type="dxa"/>
          </w:tcPr>
          <w:p w14:paraId="422D3A56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BC9B50C" w14:textId="77777777" w:rsidR="008C6170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Kierownik Zamawiającego</w:t>
            </w:r>
          </w:p>
          <w:p w14:paraId="5C23DE11" w14:textId="619BB459" w:rsidR="0063045B" w:rsidRPr="00E65B89" w:rsidRDefault="008C6170" w:rsidP="008C6170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/osoba upoważniona</w:t>
            </w:r>
          </w:p>
        </w:tc>
      </w:tr>
      <w:tr w:rsidR="0063045B" w:rsidRPr="00E65B89" w14:paraId="54AA13A4" w14:textId="77777777" w:rsidTr="005E3059">
        <w:trPr>
          <w:trHeight w:val="273"/>
        </w:trPr>
        <w:tc>
          <w:tcPr>
            <w:tcW w:w="5778" w:type="dxa"/>
          </w:tcPr>
          <w:p w14:paraId="2E825F7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5A965790" w14:textId="636162E8" w:rsidR="0063045B" w:rsidRPr="00E65B89" w:rsidRDefault="0063045B" w:rsidP="008C6170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dnia __ _______________ 20</w:t>
            </w:r>
            <w:r w:rsidR="001440FD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  <w:tr w:rsidR="0063045B" w:rsidRPr="00E65B89" w14:paraId="0186BDC1" w14:textId="77777777" w:rsidTr="005E3059">
        <w:tc>
          <w:tcPr>
            <w:tcW w:w="5778" w:type="dxa"/>
          </w:tcPr>
          <w:p w14:paraId="1BC05CBD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3DB2703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3C79BE2E" w14:textId="77777777" w:rsidTr="005E3059">
        <w:tc>
          <w:tcPr>
            <w:tcW w:w="5778" w:type="dxa"/>
          </w:tcPr>
          <w:p w14:paraId="292A403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54EDA90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7E4A07CC" w14:textId="77777777" w:rsidTr="005E3059">
        <w:tc>
          <w:tcPr>
            <w:tcW w:w="9577" w:type="dxa"/>
            <w:gridSpan w:val="2"/>
          </w:tcPr>
          <w:p w14:paraId="2581C407" w14:textId="77777777" w:rsidR="0063045B" w:rsidRPr="00E65B89" w:rsidRDefault="0063045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  <w:tr w:rsidR="004E171B" w:rsidRPr="00E65B89" w14:paraId="7F088AA8" w14:textId="77777777" w:rsidTr="005E3059">
        <w:tc>
          <w:tcPr>
            <w:tcW w:w="9577" w:type="dxa"/>
            <w:gridSpan w:val="2"/>
          </w:tcPr>
          <w:p w14:paraId="663A9981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11FE33F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6F5DCB9D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C593D3E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5BC4892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Specyfikacja Istotnych Warunków Zamówienia opracowana przez:</w:t>
            </w:r>
          </w:p>
          <w:p w14:paraId="061817E7" w14:textId="77777777" w:rsidR="008C6170" w:rsidRPr="00E65B89" w:rsidRDefault="008C6170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62A974" w14:textId="5801F2CC" w:rsidR="008C6170" w:rsidRPr="00E65B89" w:rsidRDefault="00D34A10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D34A10">
              <w:rPr>
                <w:rFonts w:asciiTheme="majorHAnsi" w:hAnsiTheme="majorHAnsi" w:cstheme="majorHAnsi"/>
                <w:b w:val="0"/>
                <w:sz w:val="20"/>
              </w:rPr>
              <w:t>Tomasz Witaszczyk</w:t>
            </w:r>
            <w:r w:rsidR="004F0028"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="008C6170" w:rsidRPr="00E65B89">
              <w:rPr>
                <w:rFonts w:asciiTheme="majorHAnsi" w:hAnsiTheme="majorHAnsi" w:cstheme="majorHAnsi"/>
                <w:b w:val="0"/>
                <w:sz w:val="20"/>
              </w:rPr>
              <w:tab/>
            </w:r>
          </w:p>
          <w:p w14:paraId="355E55A6" w14:textId="77777777" w:rsidR="004E171B" w:rsidRPr="00E65B89" w:rsidRDefault="004E171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35942670" w14:textId="77777777" w:rsidR="00E37F70" w:rsidRPr="00E65B89" w:rsidRDefault="00E37F70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83B1695" w14:textId="77777777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4C5B5C85" w14:textId="0E566A70" w:rsidR="005E353F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43E0CED" w14:textId="7B82A97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EAB9A4F" w14:textId="784BBA8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0C3F306D" w14:textId="6F316A6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5CB38EC" w14:textId="77777777" w:rsidR="00093CF4" w:rsidRPr="00E65B89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791A1358" w14:textId="7DDE1868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  <w:sectPr w:rsidR="005E353F" w:rsidRPr="00E65B89" w:rsidSect="00857FD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1417" w:bottom="1560" w:left="1417" w:header="284" w:footer="300" w:gutter="0"/>
          <w:cols w:space="708"/>
          <w:titlePg/>
          <w:docGrid w:linePitch="360"/>
        </w:sectPr>
      </w:pPr>
    </w:p>
    <w:p w14:paraId="297056EC" w14:textId="73BFCDE6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b/>
          <w:bCs/>
          <w:kern w:val="32"/>
          <w:sz w:val="20"/>
        </w:rPr>
        <w:lastRenderedPageBreak/>
        <w:t>I.</w:t>
      </w:r>
      <w:r w:rsidR="002A77C1" w:rsidRPr="00E65B89">
        <w:rPr>
          <w:rFonts w:asciiTheme="majorHAnsi" w:hAnsiTheme="majorHAnsi" w:cstheme="majorHAnsi"/>
          <w:b/>
          <w:bCs/>
          <w:kern w:val="32"/>
          <w:sz w:val="20"/>
        </w:rPr>
        <w:tab/>
        <w:t>Nazwa oraz adres Zamawiającego.</w:t>
      </w:r>
    </w:p>
    <w:p w14:paraId="0DA846BD" w14:textId="77777777" w:rsidR="00BD11A4" w:rsidRPr="00E65B89" w:rsidRDefault="00BD11A4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1561C2F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Miasto Zduńska Wola </w:t>
      </w:r>
    </w:p>
    <w:p w14:paraId="32CD1333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ul. Złotnickiego 12</w:t>
      </w:r>
    </w:p>
    <w:p w14:paraId="019A7A50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98-220 Zduńska Wola </w:t>
      </w:r>
    </w:p>
    <w:p w14:paraId="5AB2BDE6" w14:textId="56DEEEAA" w:rsidR="00E37F70" w:rsidRPr="00E65B89" w:rsidRDefault="00E37F70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tel. </w:t>
      </w:r>
      <w:r w:rsidR="00BC5ED9" w:rsidRPr="00E65B89">
        <w:rPr>
          <w:rFonts w:asciiTheme="majorHAnsi" w:hAnsiTheme="majorHAnsi" w:cstheme="majorHAnsi"/>
          <w:sz w:val="20"/>
          <w:szCs w:val="20"/>
        </w:rPr>
        <w:t xml:space="preserve">43 825 02 29, </w:t>
      </w:r>
      <w:r w:rsidRPr="00E65B89">
        <w:rPr>
          <w:rFonts w:asciiTheme="majorHAnsi" w:hAnsiTheme="majorHAnsi" w:cstheme="majorHAnsi"/>
          <w:sz w:val="20"/>
          <w:szCs w:val="20"/>
        </w:rPr>
        <w:t xml:space="preserve"> fax </w:t>
      </w:r>
      <w:r w:rsidR="00BC5ED9" w:rsidRPr="00E65B89">
        <w:rPr>
          <w:rFonts w:asciiTheme="majorHAnsi" w:hAnsiTheme="majorHAnsi" w:cstheme="majorHAnsi"/>
          <w:sz w:val="20"/>
          <w:szCs w:val="20"/>
        </w:rPr>
        <w:t>43 825 02 02</w:t>
      </w:r>
    </w:p>
    <w:p w14:paraId="3563222F" w14:textId="3D794A53" w:rsidR="00E37F70" w:rsidRPr="00E65B89" w:rsidRDefault="00E37F70" w:rsidP="004E171B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Adres strony internetowej: </w:t>
      </w:r>
      <w:r w:rsidR="00BC5ED9" w:rsidRPr="00E65B89">
        <w:rPr>
          <w:rFonts w:asciiTheme="majorHAnsi" w:hAnsiTheme="majorHAnsi" w:cstheme="majorHAnsi"/>
          <w:sz w:val="20"/>
          <w:szCs w:val="20"/>
        </w:rPr>
        <w:t>www.zdunskawola.pl</w:t>
      </w:r>
    </w:p>
    <w:p w14:paraId="37232E81" w14:textId="77777777" w:rsidR="00E37F70" w:rsidRPr="00E65B89" w:rsidRDefault="00E37F70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7399A9C3" w14:textId="204AD7F5" w:rsidR="00E37F70" w:rsidRPr="00E65B89" w:rsidRDefault="002A77C1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II.</w:t>
      </w:r>
      <w:r w:rsidRPr="00E65B89">
        <w:rPr>
          <w:rFonts w:asciiTheme="majorHAnsi" w:hAnsiTheme="majorHAnsi" w:cstheme="majorHAnsi"/>
          <w:b/>
          <w:sz w:val="20"/>
        </w:rPr>
        <w:tab/>
        <w:t>Tryb udzielenia zamówienia.</w:t>
      </w:r>
    </w:p>
    <w:p w14:paraId="691293ED" w14:textId="519BC5DC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24A586C2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 xml:space="preserve">Wartości zamówienia </w:t>
      </w:r>
      <w:r w:rsidRPr="00E65B89">
        <w:rPr>
          <w:rFonts w:asciiTheme="majorHAnsi" w:hAnsiTheme="majorHAnsi" w:cstheme="majorHAnsi"/>
          <w:b/>
          <w:sz w:val="20"/>
        </w:rPr>
        <w:t xml:space="preserve">nie przekracza </w:t>
      </w:r>
      <w:r w:rsidRPr="00E65B89">
        <w:rPr>
          <w:rFonts w:asciiTheme="majorHAnsi" w:hAnsiTheme="majorHAnsi" w:cstheme="majorHAnsi"/>
          <w:sz w:val="20"/>
        </w:rPr>
        <w:t xml:space="preserve">równowartości kwoty określonej w przepisach wykonawczych wydanych na podstawie art. 11 ust. 8 ustawy PZP. </w:t>
      </w:r>
    </w:p>
    <w:p w14:paraId="293392D9" w14:textId="77777777" w:rsidR="00117C09" w:rsidRPr="00117C09" w:rsidRDefault="00117C09" w:rsidP="00117C09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77777777" w:rsidR="00BD11A4" w:rsidRPr="00E65B89" w:rsidRDefault="00BD11A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78D59E70" w14:textId="23E66E13" w:rsidR="00E37F70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III.</w:t>
      </w:r>
      <w:r w:rsidR="00BD11A4" w:rsidRPr="00E65B89">
        <w:rPr>
          <w:rFonts w:asciiTheme="majorHAnsi" w:hAnsiTheme="majorHAnsi" w:cstheme="majorHAnsi"/>
          <w:b/>
          <w:sz w:val="20"/>
        </w:rPr>
        <w:tab/>
        <w:t>Opis przedmiotu zamówienia.</w:t>
      </w:r>
    </w:p>
    <w:p w14:paraId="021ED1F2" w14:textId="77777777" w:rsidR="00D34A10" w:rsidRPr="00D34A10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5447F">
        <w:rPr>
          <w:rFonts w:asciiTheme="majorHAnsi" w:hAnsiTheme="majorHAnsi" w:cstheme="majorHAnsi"/>
          <w:sz w:val="20"/>
          <w:szCs w:val="20"/>
        </w:rPr>
        <w:t xml:space="preserve">Przedmiotem zamówienia </w:t>
      </w:r>
      <w:r>
        <w:rPr>
          <w:rFonts w:asciiTheme="majorHAnsi" w:hAnsiTheme="majorHAnsi" w:cstheme="majorHAnsi"/>
          <w:sz w:val="20"/>
          <w:szCs w:val="20"/>
        </w:rPr>
        <w:t xml:space="preserve">jest </w:t>
      </w:r>
      <w:r w:rsidR="00D34A10" w:rsidRPr="00D34A10">
        <w:rPr>
          <w:rFonts w:asciiTheme="majorHAnsi" w:hAnsiTheme="majorHAnsi" w:cstheme="majorHAnsi"/>
          <w:sz w:val="20"/>
          <w:szCs w:val="20"/>
        </w:rPr>
        <w:t>przebudowa chodnika wraz z budową zjazdów na ul. H. Kołłątaja w Zduńskiej Woli na odcinku od ul. S. Staszica do ul. P. Skargi. Zadanie realizowane będzie na działce o nr ew. gruntów 86 obręb 26 i części działek nr 69 i 149, obręb 26.</w:t>
      </w:r>
    </w:p>
    <w:p w14:paraId="7368D759" w14:textId="77777777" w:rsidR="00D34A10" w:rsidRPr="00D34A10" w:rsidRDefault="00D34A10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Zamówienie polega na przebudowie chodnika o długości ok. 340 m po stronie nieparzystej oraz  dodatkowo wykonanie  16 zjazdów do posesji po stronie parzystej, w ramach zadania należy wykonać min.:</w:t>
      </w:r>
    </w:p>
    <w:p w14:paraId="181A7882" w14:textId="77777777" w:rsidR="00D34A10" w:rsidRPr="00D34A10" w:rsidRDefault="00D34A10" w:rsidP="001F0C1A">
      <w:pPr>
        <w:numPr>
          <w:ilvl w:val="0"/>
          <w:numId w:val="45"/>
        </w:numPr>
        <w:tabs>
          <w:tab w:val="clear" w:pos="363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rozbiórkę starych płyt chodnikowych oraz starych utwardzeń;</w:t>
      </w:r>
    </w:p>
    <w:p w14:paraId="4A8DD17E" w14:textId="77777777" w:rsidR="00D34A10" w:rsidRPr="00D34A10" w:rsidRDefault="00D34A10" w:rsidP="001F0C1A">
      <w:pPr>
        <w:numPr>
          <w:ilvl w:val="0"/>
          <w:numId w:val="45"/>
        </w:numPr>
        <w:tabs>
          <w:tab w:val="clear" w:pos="363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wykonać korytowania pod chodnik i zjazdy;</w:t>
      </w:r>
    </w:p>
    <w:p w14:paraId="3DAAA671" w14:textId="77777777" w:rsidR="00D34A10" w:rsidRPr="00D34A10" w:rsidRDefault="00D34A10" w:rsidP="001F0C1A">
      <w:pPr>
        <w:numPr>
          <w:ilvl w:val="0"/>
          <w:numId w:val="45"/>
        </w:numPr>
        <w:tabs>
          <w:tab w:val="clear" w:pos="363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wykonanie podbudowy pod chodnik i zjazdy;</w:t>
      </w:r>
    </w:p>
    <w:p w14:paraId="56C00475" w14:textId="77777777" w:rsidR="00D34A10" w:rsidRPr="00D34A10" w:rsidRDefault="00D34A10" w:rsidP="001F0C1A">
      <w:pPr>
        <w:numPr>
          <w:ilvl w:val="0"/>
          <w:numId w:val="45"/>
        </w:numPr>
        <w:tabs>
          <w:tab w:val="clear" w:pos="363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budowę chodnika i zjazdów do posesji wraz z ułożeniem obrzeży i niezbędnych krawężników;</w:t>
      </w:r>
    </w:p>
    <w:p w14:paraId="1F77DA51" w14:textId="77777777" w:rsidR="00D34A10" w:rsidRPr="00D34A10" w:rsidRDefault="00D34A10" w:rsidP="001F0C1A">
      <w:pPr>
        <w:numPr>
          <w:ilvl w:val="0"/>
          <w:numId w:val="45"/>
        </w:numPr>
        <w:tabs>
          <w:tab w:val="clear" w:pos="363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odtworzenie nawierzchni ulic po wszelkich pracach związanych z realizacją zadania.</w:t>
      </w:r>
    </w:p>
    <w:p w14:paraId="7C66BC2B" w14:textId="77777777" w:rsidR="00D34A10" w:rsidRPr="00D34A10" w:rsidRDefault="00D34A10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 xml:space="preserve">Zjazdy po stronie parzystej należy zabezpieczyć obramowaniem z obrzeży betonowych 8x30 ułożonym na ławie betonowej i oporem. Wykonawca we własnym zakresie zutylizuje materiał z rozbiórki, powstały w trakcie przebudowy chodnika na ul. H. Kołłątaja. Szczegółowy opis przedmiotu zamówienia zawarty jest: w dokumentacji projektowej, SIWZ oraz specyfikacjach technicznych wykonania i odbioru robót. </w:t>
      </w:r>
    </w:p>
    <w:p w14:paraId="1EB44B2D" w14:textId="77777777" w:rsidR="00D34A10" w:rsidRPr="00D34A10" w:rsidRDefault="00D34A10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UWAGA</w:t>
      </w:r>
    </w:p>
    <w:p w14:paraId="05B4BE64" w14:textId="77777777" w:rsidR="00D34A10" w:rsidRPr="00D34A10" w:rsidRDefault="00D34A10" w:rsidP="00D34A10">
      <w:pPr>
        <w:tabs>
          <w:tab w:val="left" w:pos="3855"/>
        </w:tabs>
        <w:spacing w:after="40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 xml:space="preserve">Dokumentacja projektowa stanowiąca załącznik do przetargu obejmuje szerszy zakres niż przedmiot zamówienia. </w:t>
      </w:r>
    </w:p>
    <w:p w14:paraId="01F8A8EC" w14:textId="77777777" w:rsidR="00D34A10" w:rsidRPr="00D34A10" w:rsidRDefault="00D34A10" w:rsidP="00D34A10">
      <w:pPr>
        <w:tabs>
          <w:tab w:val="left" w:pos="3855"/>
        </w:tabs>
        <w:spacing w:after="40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 xml:space="preserve">Przedmiar robót, stanowiący załącznik do przetargu jest elementem pomocniczym i nie stanowi podstawy wyceny. </w:t>
      </w:r>
    </w:p>
    <w:p w14:paraId="13B73C6D" w14:textId="77777777" w:rsidR="00D34A10" w:rsidRPr="00D34A10" w:rsidRDefault="00D34A10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Podstawa wykonania robót:</w:t>
      </w:r>
    </w:p>
    <w:p w14:paraId="7795ECBF" w14:textId="77777777" w:rsidR="00D34A10" w:rsidRPr="00D34A10" w:rsidRDefault="00D34A10" w:rsidP="001F0C1A">
      <w:pPr>
        <w:numPr>
          <w:ilvl w:val="0"/>
          <w:numId w:val="46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Zgłoszenie robót budowlanych, znak AB.6743.1.806.2016 z dnia 7 listopada 2016 r. przyjęte bez zastrzeżeń przez Starostę Zduńskowolskiego 21.12.2016 r. – przebudowa drogi,</w:t>
      </w:r>
    </w:p>
    <w:p w14:paraId="4DA862B5" w14:textId="77777777" w:rsidR="00D34A10" w:rsidRPr="00D34A10" w:rsidRDefault="00D34A10" w:rsidP="001F0C1A">
      <w:pPr>
        <w:numPr>
          <w:ilvl w:val="0"/>
          <w:numId w:val="46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dokumentacja projektowa;</w:t>
      </w:r>
    </w:p>
    <w:p w14:paraId="4FDF9564" w14:textId="77777777" w:rsidR="00D34A10" w:rsidRPr="00D34A10" w:rsidRDefault="00D34A10" w:rsidP="001F0C1A">
      <w:pPr>
        <w:numPr>
          <w:ilvl w:val="0"/>
          <w:numId w:val="46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specyfikacje techniczne wykonania i odbioru robót;</w:t>
      </w:r>
    </w:p>
    <w:p w14:paraId="4F72FCC9" w14:textId="77777777" w:rsidR="00D34A10" w:rsidRPr="00D34A10" w:rsidRDefault="00D34A10" w:rsidP="001F0C1A">
      <w:pPr>
        <w:numPr>
          <w:ilvl w:val="0"/>
          <w:numId w:val="46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Specyfikacja Istotnych Warunków Zamówienia.</w:t>
      </w:r>
    </w:p>
    <w:p w14:paraId="09589499" w14:textId="77777777" w:rsidR="00D34A10" w:rsidRPr="00D34A10" w:rsidRDefault="00D34A10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Wykonawca, którego oferta zostanie uznana za najkorzystniejszą, zobowiązany jest w ciągu 10 dni od podpisania umowy dostarczyć Zamawiającemu: kosztorys ofertowy, odzwierciedlający cenę za wykonanie przedmiotu zamówienia, zawartą w formularzu ofertowym oraz harmonogram rzeczowo-finansowy.</w:t>
      </w:r>
    </w:p>
    <w:p w14:paraId="26496270" w14:textId="77777777" w:rsidR="00D34A10" w:rsidRPr="00D34A10" w:rsidRDefault="00D34A10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Zamawiający informuje, ze zadnie będzie wykonywane w przestrzeni publicznej wraz z jej budową, przebudową.</w:t>
      </w:r>
    </w:p>
    <w:p w14:paraId="32A17E7B" w14:textId="6104F988" w:rsidR="00D34A10" w:rsidRPr="00D34A10" w:rsidRDefault="00D34A10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Zmawiający informuje, iż rozszerza się odpowiedzialność Wykonawcy za wady w ten sposób, że okres rękojmi za wady odpowiada terminowi gwarancji i biegnie od daty skutecznie zakończonego odbioru końcowego</w:t>
      </w:r>
      <w:r w:rsidR="00B93B5B">
        <w:rPr>
          <w:rFonts w:asciiTheme="majorHAnsi" w:hAnsiTheme="majorHAnsi" w:cstheme="majorHAnsi"/>
          <w:sz w:val="20"/>
          <w:szCs w:val="20"/>
        </w:rPr>
        <w:t>.</w:t>
      </w:r>
    </w:p>
    <w:p w14:paraId="787DF5CB" w14:textId="77777777" w:rsidR="00D34A10" w:rsidRPr="00D34A10" w:rsidRDefault="00D34A10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Materiały i wyroby użyte do wykonania przedmiotu zamówienia winny spełniać wymogi określone w przepisach prawa polskiego, posiadać atesty lub świadectwa ITB dopuszczające stosowanie ich w obiektach użyteczności publicznej oraz deklarację zgodności.</w:t>
      </w:r>
    </w:p>
    <w:p w14:paraId="4F807454" w14:textId="72EE5A8F" w:rsidR="00D34A10" w:rsidRPr="00B93B5B" w:rsidRDefault="00D34A10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B93B5B">
        <w:rPr>
          <w:rFonts w:asciiTheme="majorHAnsi" w:hAnsiTheme="majorHAnsi" w:cstheme="majorHAnsi"/>
          <w:sz w:val="20"/>
          <w:szCs w:val="20"/>
        </w:rPr>
        <w:t>Przy wykonawstwie oraz odbiorze robót objętych zamówieniem obowiązywać będą zasady i wymagania określone w:</w:t>
      </w:r>
    </w:p>
    <w:p w14:paraId="0DFB8FF0" w14:textId="77777777" w:rsidR="00D34A10" w:rsidRPr="00D34A10" w:rsidRDefault="00D34A10" w:rsidP="001F0C1A">
      <w:pPr>
        <w:numPr>
          <w:ilvl w:val="0"/>
          <w:numId w:val="47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dokumentacji projektowej,</w:t>
      </w:r>
    </w:p>
    <w:p w14:paraId="06CDA05D" w14:textId="77777777" w:rsidR="00D34A10" w:rsidRPr="00D34A10" w:rsidRDefault="00D34A10" w:rsidP="001F0C1A">
      <w:pPr>
        <w:numPr>
          <w:ilvl w:val="0"/>
          <w:numId w:val="47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Specyfikacjach Technicznych Wykonania i Odbioru Robót Budowlanych,</w:t>
      </w:r>
    </w:p>
    <w:p w14:paraId="198DCFC7" w14:textId="77777777" w:rsidR="00D34A10" w:rsidRPr="00D34A10" w:rsidRDefault="00D34A10" w:rsidP="001F0C1A">
      <w:pPr>
        <w:numPr>
          <w:ilvl w:val="0"/>
          <w:numId w:val="47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Specyfikacji Istotnych Warunków Zamówienia,</w:t>
      </w:r>
    </w:p>
    <w:p w14:paraId="7068BD69" w14:textId="77777777" w:rsidR="00D34A10" w:rsidRPr="00D34A10" w:rsidRDefault="00D34A10" w:rsidP="001F0C1A">
      <w:pPr>
        <w:numPr>
          <w:ilvl w:val="0"/>
          <w:numId w:val="47"/>
        </w:numPr>
        <w:tabs>
          <w:tab w:val="clear" w:pos="363"/>
          <w:tab w:val="num" w:pos="709"/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obowiązujących normach,</w:t>
      </w:r>
    </w:p>
    <w:p w14:paraId="7D376737" w14:textId="77777777" w:rsidR="00D34A10" w:rsidRPr="00D34A10" w:rsidRDefault="00D34A10" w:rsidP="00B93B5B">
      <w:pPr>
        <w:tabs>
          <w:tab w:val="left" w:pos="3855"/>
        </w:tabs>
        <w:spacing w:after="40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lastRenderedPageBreak/>
        <w:t>z uwzględnieniem poniższych warunków:</w:t>
      </w:r>
    </w:p>
    <w:p w14:paraId="517FB5C5" w14:textId="77777777" w:rsidR="00D34A10" w:rsidRPr="00D34A10" w:rsidRDefault="00D34A10" w:rsidP="001F0C1A">
      <w:pPr>
        <w:numPr>
          <w:ilvl w:val="0"/>
          <w:numId w:val="48"/>
        </w:numPr>
        <w:tabs>
          <w:tab w:val="clear" w:pos="363"/>
          <w:tab w:val="num" w:pos="851"/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przy wycenie oferty szczególną uwagę należy zwrócić na elementy wykończeniowe,</w:t>
      </w:r>
    </w:p>
    <w:p w14:paraId="2B6D2C19" w14:textId="77777777" w:rsidR="00D34A10" w:rsidRPr="00D34A10" w:rsidRDefault="00D34A10" w:rsidP="001F0C1A">
      <w:pPr>
        <w:numPr>
          <w:ilvl w:val="0"/>
          <w:numId w:val="48"/>
        </w:numPr>
        <w:tabs>
          <w:tab w:val="clear" w:pos="363"/>
          <w:tab w:val="num" w:pos="851"/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 xml:space="preserve">materiały mają być zastosowane z uwzględnieniem wszelkich wymogów zawartych </w:t>
      </w:r>
    </w:p>
    <w:p w14:paraId="16417348" w14:textId="77777777" w:rsidR="00D34A10" w:rsidRPr="00D34A10" w:rsidRDefault="00D34A10" w:rsidP="001F0C1A">
      <w:pPr>
        <w:numPr>
          <w:ilvl w:val="0"/>
          <w:numId w:val="48"/>
        </w:numPr>
        <w:tabs>
          <w:tab w:val="clear" w:pos="363"/>
          <w:tab w:val="num" w:pos="851"/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w opisach dokumentacji wykonawczej oraz specyfikacji technicznej wykonania i odbioru robót,</w:t>
      </w:r>
    </w:p>
    <w:p w14:paraId="67F04D79" w14:textId="77777777" w:rsidR="00D34A10" w:rsidRPr="00D34A10" w:rsidRDefault="00D34A10" w:rsidP="001F0C1A">
      <w:pPr>
        <w:numPr>
          <w:ilvl w:val="0"/>
          <w:numId w:val="48"/>
        </w:numPr>
        <w:tabs>
          <w:tab w:val="clear" w:pos="363"/>
          <w:tab w:val="num" w:pos="851"/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wykonawca zobowiązany jest ściśle przestrzegać instrukcji montażu wszelkich systemów stosowanych w wykonywanym obiekcie według instrukcji  wydanych przez producentów poszczególnych systemów,</w:t>
      </w:r>
    </w:p>
    <w:p w14:paraId="08D8FD44" w14:textId="77777777" w:rsidR="00D34A10" w:rsidRPr="00D34A10" w:rsidRDefault="00D34A10" w:rsidP="001F0C1A">
      <w:pPr>
        <w:numPr>
          <w:ilvl w:val="0"/>
          <w:numId w:val="48"/>
        </w:numPr>
        <w:tabs>
          <w:tab w:val="clear" w:pos="363"/>
          <w:tab w:val="num" w:pos="851"/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>przed wbudowaniem jakichkolwiek materiałów Wykonawca okaże Inspektorowi nadzoru świadectwo dopuszczenia tego materiału do stosowania w budownictwie i spełnienia wymogów określonych w Specyfikacjach Technicznych i Polskich Normach, w celu uzyskania zgody na jego stosowanie.</w:t>
      </w:r>
    </w:p>
    <w:p w14:paraId="0778D92C" w14:textId="77777777" w:rsidR="00D34A10" w:rsidRPr="00D34A10" w:rsidRDefault="00D34A10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D34A10">
        <w:rPr>
          <w:rFonts w:asciiTheme="majorHAnsi" w:hAnsiTheme="majorHAnsi" w:cstheme="majorHAnsi"/>
          <w:sz w:val="20"/>
          <w:szCs w:val="20"/>
        </w:rPr>
        <w:t xml:space="preserve">Szczegółowy zakres zamówienia zawiera dokumentacja projektowa stanowiąca załącznik do SIWZ. Zamówienie zostanie udzielone na warunkach określonych we wzorze umowy dotyczącej zamówienia podstawowego (załącznik do SIWZ). </w:t>
      </w:r>
    </w:p>
    <w:p w14:paraId="3B717C47" w14:textId="77777777" w:rsidR="00C95A23" w:rsidRPr="00931D07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Minimalny okres gwarancji wynosi 60 miesięcy.</w:t>
      </w:r>
    </w:p>
    <w:p w14:paraId="0BB9733B" w14:textId="77777777" w:rsidR="00C95A23" w:rsidRPr="008B38A3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 przypadku udziału podwykonawców przy realizacji zamówienia, Zamawiający wymaga wskazania w ofercie części zamówienia, których wykonanie Wykonawca zamierza powierzyć podwykonawcom i podania firm (nazw) podwykonawców. Brak informacji o zamiarze powierzenia realizacji części zamówienia podwykonawcom jest równoznaczny z samodzielną realizacją zamówienia przez Wykonawcę. Zamawiający żąda, by Wykonawca przed przystąpieniem do wykonania zamówienia podał, o ile są już znane, nazwy albo imiona i nazwiska oraz dane kontaktowe podwykonawców i osób do kontaktu z nimi zaangażowanych w wykonywanie części zamówienia które im zostały powierzone przez Wykonawcę. Wykonawca zobowiązany jest do zawiadamiania Zamawiającego o wszelkich zmianach danych, o których mowa w zdaniu poprzednim, w trakcie realizacji zamówienia, a także przekazywania informacji na temat nowych podwykonawców, którym w późniejszym okresie zamierza powierzyć realizację zamówienia. Jeżeli zmiana albo rezygnacja z podwykonawcy dotyczy podmiotu, na którego zasoby wykonawca powoływał się, na zasadach określonych w art. 22a ust. 1 ustawy PZP.,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Powierzenie wykonania części zamówienia podwykonawcom nie zwalnia Wykonawcy z odpowiedzialności za należyte wykonanie zamówienia.</w:t>
      </w:r>
    </w:p>
    <w:p w14:paraId="64866431" w14:textId="77777777" w:rsidR="00C95A23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wymaga zatrudnienia przez wykonawcę lub podwykonawcę na podstawie umowy o pracę osób wykonujących czynności polegające na faktycznym wykonywaniu robót budowlano-montażowych objętych zakresem</w:t>
      </w:r>
      <w:r w:rsidRPr="005D7F87">
        <w:rPr>
          <w:rFonts w:asciiTheme="majorHAnsi" w:hAnsiTheme="majorHAnsi" w:cstheme="majorHAnsi"/>
          <w:sz w:val="20"/>
        </w:rPr>
        <w:t xml:space="preserve"> zamówienia, tj.:</w:t>
      </w:r>
    </w:p>
    <w:p w14:paraId="12BE89C4" w14:textId="77777777" w:rsidR="00C95A23" w:rsidRPr="00CC1654" w:rsidRDefault="00C95A23" w:rsidP="001F0C1A">
      <w:pPr>
        <w:numPr>
          <w:ilvl w:val="0"/>
          <w:numId w:val="38"/>
        </w:numPr>
        <w:tabs>
          <w:tab w:val="left" w:pos="284"/>
        </w:tabs>
        <w:jc w:val="both"/>
        <w:rPr>
          <w:rFonts w:ascii="Calibri" w:hAnsi="Calibri" w:cs="Arial"/>
          <w:sz w:val="20"/>
          <w:szCs w:val="20"/>
        </w:rPr>
      </w:pPr>
      <w:r w:rsidRPr="00CC1654">
        <w:rPr>
          <w:rFonts w:ascii="Calibri" w:hAnsi="Calibri" w:cs="Arial"/>
          <w:sz w:val="20"/>
          <w:szCs w:val="20"/>
        </w:rPr>
        <w:t>roboty rozbiórkowe,</w:t>
      </w:r>
    </w:p>
    <w:p w14:paraId="32B7CF23" w14:textId="77777777" w:rsidR="00C95A23" w:rsidRPr="00CC1654" w:rsidRDefault="00C95A23" w:rsidP="001F0C1A">
      <w:pPr>
        <w:numPr>
          <w:ilvl w:val="0"/>
          <w:numId w:val="38"/>
        </w:numPr>
        <w:tabs>
          <w:tab w:val="left" w:pos="284"/>
        </w:tabs>
        <w:jc w:val="both"/>
        <w:rPr>
          <w:rFonts w:ascii="Calibri" w:hAnsi="Calibri" w:cs="Arial"/>
          <w:sz w:val="20"/>
          <w:szCs w:val="20"/>
        </w:rPr>
      </w:pPr>
      <w:r w:rsidRPr="00CC1654">
        <w:rPr>
          <w:rFonts w:ascii="Calibri" w:hAnsi="Calibri" w:cs="Arial"/>
          <w:sz w:val="20"/>
          <w:szCs w:val="20"/>
        </w:rPr>
        <w:t>roboty ziemne,</w:t>
      </w:r>
    </w:p>
    <w:p w14:paraId="50924EA0" w14:textId="77777777" w:rsidR="00C95A23" w:rsidRPr="00CC1654" w:rsidRDefault="00C95A23" w:rsidP="001F0C1A">
      <w:pPr>
        <w:numPr>
          <w:ilvl w:val="0"/>
          <w:numId w:val="38"/>
        </w:numPr>
        <w:tabs>
          <w:tab w:val="left" w:pos="284"/>
        </w:tabs>
        <w:jc w:val="both"/>
        <w:rPr>
          <w:rFonts w:ascii="Calibri" w:hAnsi="Calibri" w:cs="Arial"/>
          <w:sz w:val="20"/>
          <w:szCs w:val="20"/>
        </w:rPr>
      </w:pPr>
      <w:r w:rsidRPr="00CC1654">
        <w:rPr>
          <w:rFonts w:ascii="Calibri" w:hAnsi="Calibri" w:cs="Arial"/>
          <w:sz w:val="20"/>
          <w:szCs w:val="20"/>
        </w:rPr>
        <w:t>roboty instalacyjne,</w:t>
      </w:r>
    </w:p>
    <w:p w14:paraId="17DF32F5" w14:textId="77777777" w:rsidR="00C95A23" w:rsidRDefault="00C95A23" w:rsidP="00C95A23">
      <w:pPr>
        <w:pStyle w:val="pkt"/>
        <w:autoSpaceDN w:val="0"/>
        <w:spacing w:before="0" w:after="40"/>
        <w:ind w:left="284" w:firstLine="0"/>
        <w:rPr>
          <w:rFonts w:asciiTheme="majorHAnsi" w:hAnsiTheme="majorHAnsi" w:cstheme="majorHAnsi"/>
          <w:sz w:val="20"/>
        </w:rPr>
      </w:pPr>
      <w:r w:rsidRPr="005D7F87">
        <w:rPr>
          <w:rFonts w:asciiTheme="majorHAnsi" w:hAnsiTheme="majorHAnsi" w:cstheme="majorHAnsi"/>
          <w:sz w:val="20"/>
        </w:rPr>
        <w:t>o ile nie będą wykonywane przez daną osobę w ramach prowadzonej przez nią działalności gospodarczej, były wykonywane przez osoby zatrudnione (przez Wykonawcę lub podwykonawcę) na podstawie umowy o pracę. Wykonawca zobowiązany jest zawrzeć w każdej umowie o podwykonawstwo stosowne zapisy zobowiązujące podwykonawców do zatrudnienia na umowę o pracę wszystkich osób wykonujących wskazane wyżej czynności.</w:t>
      </w:r>
    </w:p>
    <w:p w14:paraId="68B2AAE2" w14:textId="77777777" w:rsidR="00C95A23" w:rsidRPr="008B38A3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Wspólny Słownik Zamówień CPV:</w:t>
      </w:r>
    </w:p>
    <w:p w14:paraId="5CAC9DC1" w14:textId="6001FFE1" w:rsidR="00C95A23" w:rsidRDefault="00B93B5B" w:rsidP="00C95A23">
      <w:pPr>
        <w:tabs>
          <w:tab w:val="left" w:pos="3855"/>
        </w:tabs>
        <w:spacing w:after="40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93B5B">
        <w:rPr>
          <w:rFonts w:asciiTheme="majorHAnsi" w:hAnsiTheme="majorHAnsi" w:cstheme="majorHAnsi"/>
          <w:sz w:val="20"/>
          <w:szCs w:val="20"/>
        </w:rPr>
        <w:t>45000000-7</w:t>
      </w:r>
      <w:r w:rsidR="00C95A23" w:rsidRPr="00633E01">
        <w:rPr>
          <w:rFonts w:asciiTheme="majorHAnsi" w:hAnsiTheme="majorHAnsi" w:cstheme="majorHAnsi"/>
          <w:sz w:val="20"/>
          <w:szCs w:val="20"/>
        </w:rPr>
        <w:t xml:space="preserve"> Roboty budowlane </w:t>
      </w:r>
    </w:p>
    <w:p w14:paraId="652CE6A1" w14:textId="77777777" w:rsidR="00C95A23" w:rsidRPr="00CE6D51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CE6D51">
        <w:rPr>
          <w:rFonts w:asciiTheme="majorHAnsi" w:hAnsiTheme="majorHAnsi" w:cstheme="majorHAnsi"/>
          <w:sz w:val="20"/>
          <w:szCs w:val="20"/>
        </w:rPr>
        <w:t>Zamawiający nie dopuszcza możliwoś</w:t>
      </w:r>
      <w:r>
        <w:rPr>
          <w:rFonts w:asciiTheme="majorHAnsi" w:hAnsiTheme="majorHAnsi" w:cstheme="majorHAnsi"/>
          <w:sz w:val="20"/>
          <w:szCs w:val="20"/>
        </w:rPr>
        <w:t>ci</w:t>
      </w:r>
      <w:r w:rsidRPr="00CE6D51">
        <w:rPr>
          <w:rFonts w:asciiTheme="majorHAnsi" w:hAnsiTheme="majorHAnsi" w:cstheme="majorHAnsi"/>
          <w:sz w:val="20"/>
          <w:szCs w:val="20"/>
        </w:rPr>
        <w:t xml:space="preserve"> składania ofert częściowych. </w:t>
      </w:r>
    </w:p>
    <w:p w14:paraId="06988F73" w14:textId="77777777" w:rsidR="00C95A23" w:rsidRPr="008B38A3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dopuszcza możliwości składania ofert wariantowych.</w:t>
      </w:r>
    </w:p>
    <w:p w14:paraId="25C3E3E7" w14:textId="77777777" w:rsidR="00C95A23" w:rsidRPr="005B3D6A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5B3D6A">
        <w:rPr>
          <w:rFonts w:asciiTheme="majorHAnsi" w:hAnsiTheme="majorHAnsi" w:cstheme="majorHAnsi"/>
          <w:sz w:val="20"/>
          <w:szCs w:val="20"/>
        </w:rPr>
        <w:t xml:space="preserve">Zamawiający nie przewiduje możliwości udzielenie zamówień, o których mowa w art. 67 ust. 1 pkt 6 ustawy Prawo zamówień publicznych. </w:t>
      </w:r>
    </w:p>
    <w:p w14:paraId="670AE670" w14:textId="77777777" w:rsidR="00C95A23" w:rsidRPr="008B38A3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zastrzega obowiązku osobistego wykonania przez wykonawcę części zamówienia.</w:t>
      </w:r>
    </w:p>
    <w:p w14:paraId="61178CA9" w14:textId="5F7C2495" w:rsidR="00C95A23" w:rsidRDefault="00C95A23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</w:p>
    <w:p w14:paraId="747F30A5" w14:textId="2098E49C" w:rsidR="00BD11A4" w:rsidRPr="00E65B89" w:rsidRDefault="00BD11A4" w:rsidP="00562ABE">
      <w:pPr>
        <w:pStyle w:val="Nagwek1"/>
        <w:keepNext w:val="0"/>
        <w:spacing w:before="0"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IV.</w:t>
      </w:r>
      <w:r w:rsidRPr="00E65B89">
        <w:rPr>
          <w:rFonts w:asciiTheme="majorHAnsi" w:hAnsiTheme="majorHAnsi" w:cstheme="majorHAnsi"/>
          <w:sz w:val="20"/>
          <w:szCs w:val="20"/>
        </w:rPr>
        <w:tab/>
        <w:t>Termin wykonania zamówienia.</w:t>
      </w:r>
    </w:p>
    <w:p w14:paraId="0F56FC10" w14:textId="23D738BD" w:rsidR="00F41C3A" w:rsidRPr="00E30D8E" w:rsidRDefault="00F41C3A" w:rsidP="00F41C3A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284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Od dnia zawarcia umowy do dnia </w:t>
      </w:r>
      <w:r w:rsidRPr="00E30D8E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30 </w:t>
      </w:r>
      <w:r w:rsidR="00B93B5B">
        <w:rPr>
          <w:rFonts w:asciiTheme="majorHAnsi" w:hAnsiTheme="majorHAnsi" w:cstheme="majorHAnsi"/>
          <w:bCs/>
          <w:color w:val="000000"/>
          <w:sz w:val="20"/>
          <w:szCs w:val="20"/>
        </w:rPr>
        <w:t>października</w:t>
      </w:r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</w:t>
      </w:r>
      <w:r w:rsidRPr="00E30D8E">
        <w:rPr>
          <w:rFonts w:asciiTheme="majorHAnsi" w:hAnsiTheme="majorHAnsi" w:cstheme="majorHAnsi"/>
          <w:bCs/>
          <w:color w:val="000000"/>
          <w:sz w:val="20"/>
          <w:szCs w:val="20"/>
        </w:rPr>
        <w:t>2020 r.</w:t>
      </w:r>
    </w:p>
    <w:p w14:paraId="6448A935" w14:textId="77777777" w:rsidR="009279F1" w:rsidRPr="00E65B89" w:rsidRDefault="009279F1" w:rsidP="00562ABE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3A5E6CCA" w14:textId="4C4EC236" w:rsidR="00BD11A4" w:rsidRPr="00E65B89" w:rsidRDefault="00BD11A4" w:rsidP="00DA5DDB">
      <w:pPr>
        <w:pStyle w:val="pkt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V. </w:t>
      </w:r>
      <w:r w:rsidRPr="00E65B89">
        <w:rPr>
          <w:rFonts w:asciiTheme="majorHAnsi" w:hAnsiTheme="majorHAnsi" w:cstheme="majorHAnsi"/>
          <w:b/>
          <w:sz w:val="20"/>
        </w:rPr>
        <w:tab/>
        <w:t>Warunki udziału w postępowaniu.</w:t>
      </w:r>
    </w:p>
    <w:p w14:paraId="6885C270" w14:textId="06AB34D4" w:rsidR="00E37F70" w:rsidRPr="00E65B89" w:rsidRDefault="00E37F70" w:rsidP="001F0C1A">
      <w:pPr>
        <w:keepNext/>
        <w:numPr>
          <w:ilvl w:val="3"/>
          <w:numId w:val="17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 udzielenie zamówienia mogą</w:t>
      </w:r>
      <w:r w:rsidR="0077465A" w:rsidRPr="00E65B89">
        <w:rPr>
          <w:rFonts w:asciiTheme="majorHAnsi" w:hAnsiTheme="majorHAnsi" w:cstheme="majorHAnsi"/>
          <w:sz w:val="20"/>
          <w:szCs w:val="20"/>
        </w:rPr>
        <w:t xml:space="preserve"> ubiegać się Wykonawcy, którzy:</w:t>
      </w:r>
    </w:p>
    <w:p w14:paraId="5319A114" w14:textId="45B7855B" w:rsidR="007A4E10" w:rsidRPr="00E65B89" w:rsidRDefault="007A4E10" w:rsidP="00986359">
      <w:pPr>
        <w:numPr>
          <w:ilvl w:val="0"/>
          <w:numId w:val="8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podlegają wykluczeniu</w:t>
      </w:r>
      <w:r w:rsidR="00986359" w:rsidRPr="00E65B89">
        <w:rPr>
          <w:rFonts w:asciiTheme="majorHAnsi" w:hAnsiTheme="majorHAnsi" w:cstheme="majorHAnsi"/>
          <w:sz w:val="20"/>
          <w:szCs w:val="20"/>
        </w:rPr>
        <w:t xml:space="preserve"> na podstawie art. 24 ust. 1 ustawy PZP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56194FD2" w14:textId="070C4C69" w:rsidR="00ED7156" w:rsidRPr="00E65B89" w:rsidRDefault="007A4E10" w:rsidP="002E374F">
      <w:pPr>
        <w:numPr>
          <w:ilvl w:val="0"/>
          <w:numId w:val="8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spełniają warunki udziału w postę</w:t>
      </w:r>
      <w:r w:rsidR="00ED7156" w:rsidRPr="00E65B89">
        <w:rPr>
          <w:rFonts w:asciiTheme="majorHAnsi" w:hAnsiTheme="majorHAnsi" w:cstheme="majorHAnsi"/>
          <w:sz w:val="20"/>
          <w:szCs w:val="20"/>
        </w:rPr>
        <w:t xml:space="preserve">powaniu dotyczące </w:t>
      </w:r>
      <w:r w:rsidRPr="00E65B89">
        <w:rPr>
          <w:rFonts w:asciiTheme="majorHAnsi" w:hAnsiTheme="majorHAnsi" w:cstheme="majorHAnsi"/>
          <w:sz w:val="20"/>
          <w:szCs w:val="20"/>
        </w:rPr>
        <w:t xml:space="preserve">zdolności technicznej lub zawodowej. </w:t>
      </w:r>
    </w:p>
    <w:p w14:paraId="20DE5479" w14:textId="3F4BFA2F" w:rsidR="00034CF3" w:rsidRDefault="00034CF3" w:rsidP="00034CF3">
      <w:pPr>
        <w:pStyle w:val="Akapitzlist"/>
        <w:keepNext/>
        <w:numPr>
          <w:ilvl w:val="2"/>
          <w:numId w:val="8"/>
        </w:numPr>
        <w:spacing w:after="40"/>
        <w:ind w:left="1134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29902454"/>
      <w:r w:rsidRPr="00C00BA4">
        <w:rPr>
          <w:rFonts w:asciiTheme="majorHAnsi" w:hAnsiTheme="majorHAnsi" w:cstheme="majorHAnsi"/>
          <w:sz w:val="20"/>
          <w:szCs w:val="20"/>
        </w:rPr>
        <w:t xml:space="preserve">w okresie ostatnich pięciu lat przed upływem terminu składania ofert, a jeżeli okres prowadzenia działalności jest krótszy – w tym okresie, </w:t>
      </w:r>
      <w:r w:rsidRPr="00EE6A98">
        <w:rPr>
          <w:rFonts w:asciiTheme="majorHAnsi" w:hAnsiTheme="majorHAnsi" w:cstheme="majorHAnsi"/>
          <w:sz w:val="20"/>
          <w:szCs w:val="20"/>
        </w:rPr>
        <w:t>wykonali należycie, zgodnie z zasadami sztuki budowlanej i prawidłowo ukończyli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9098E">
        <w:rPr>
          <w:rFonts w:asciiTheme="majorHAnsi" w:hAnsiTheme="majorHAnsi" w:cstheme="majorHAnsi"/>
          <w:sz w:val="20"/>
          <w:szCs w:val="20"/>
        </w:rPr>
        <w:t>jedn</w:t>
      </w:r>
      <w:r>
        <w:rPr>
          <w:rFonts w:asciiTheme="majorHAnsi" w:hAnsiTheme="majorHAnsi" w:cstheme="majorHAnsi"/>
          <w:sz w:val="20"/>
          <w:szCs w:val="20"/>
        </w:rPr>
        <w:t>ą</w:t>
      </w:r>
      <w:r w:rsidRPr="00F9098E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lastRenderedPageBreak/>
        <w:t xml:space="preserve">robotę budowlaną </w:t>
      </w:r>
      <w:r w:rsidRPr="00F9098E">
        <w:rPr>
          <w:rFonts w:asciiTheme="majorHAnsi" w:hAnsiTheme="majorHAnsi" w:cstheme="majorHAnsi"/>
          <w:sz w:val="20"/>
          <w:szCs w:val="20"/>
        </w:rPr>
        <w:t xml:space="preserve">o wartości </w:t>
      </w:r>
      <w:r w:rsidRPr="00CF2B7C">
        <w:rPr>
          <w:rFonts w:asciiTheme="majorHAnsi" w:hAnsiTheme="majorHAnsi" w:cstheme="majorHAnsi"/>
          <w:sz w:val="20"/>
          <w:szCs w:val="20"/>
        </w:rPr>
        <w:t xml:space="preserve">minimum </w:t>
      </w:r>
      <w:r>
        <w:rPr>
          <w:rFonts w:asciiTheme="majorHAnsi" w:hAnsiTheme="majorHAnsi" w:cstheme="majorHAnsi"/>
          <w:sz w:val="20"/>
          <w:szCs w:val="20"/>
        </w:rPr>
        <w:t>1</w:t>
      </w:r>
      <w:r w:rsidRPr="00CF2B7C">
        <w:rPr>
          <w:rFonts w:asciiTheme="majorHAnsi" w:hAnsiTheme="majorHAnsi" w:cstheme="majorHAnsi"/>
          <w:sz w:val="20"/>
          <w:szCs w:val="20"/>
        </w:rPr>
        <w:t xml:space="preserve">00.000,00 zł brutto polegającą na budowie lub przebudowie </w:t>
      </w:r>
      <w:r w:rsidR="00FE0536">
        <w:rPr>
          <w:rFonts w:asciiTheme="majorHAnsi" w:hAnsiTheme="majorHAnsi" w:cstheme="majorHAnsi"/>
          <w:sz w:val="20"/>
          <w:szCs w:val="20"/>
        </w:rPr>
        <w:t>chodnika lub utwardzenia terenu</w:t>
      </w:r>
      <w:r w:rsidRPr="00F9098E">
        <w:rPr>
          <w:rFonts w:asciiTheme="majorHAnsi" w:hAnsiTheme="majorHAnsi" w:cstheme="majorHAnsi"/>
          <w:sz w:val="20"/>
          <w:szCs w:val="20"/>
        </w:rPr>
        <w:t>.</w:t>
      </w:r>
    </w:p>
    <w:bookmarkEnd w:id="0"/>
    <w:p w14:paraId="0C5B6A4C" w14:textId="77777777" w:rsidR="00034CF3" w:rsidRPr="00691316" w:rsidRDefault="00034CF3" w:rsidP="00034CF3">
      <w:pPr>
        <w:pStyle w:val="Akapitzlist"/>
        <w:keepNext/>
        <w:spacing w:after="40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2B1899">
        <w:rPr>
          <w:rFonts w:asciiTheme="majorHAnsi" w:hAnsiTheme="majorHAnsi" w:cstheme="majorHAnsi"/>
          <w:sz w:val="20"/>
          <w:szCs w:val="20"/>
        </w:rPr>
        <w:t>Zamawiający informuje, że w przypadku wykazania zamówień w walucie innej niż PLN, przeliczenie wartości na walutę polską nastąpi na podstawie Tabeli A kursów średnich NBP z dnia opublikowania ogłoszenia przedmiotowego przetargu w Biuletynie Zamówień Publicznych.</w:t>
      </w:r>
    </w:p>
    <w:p w14:paraId="2A098BE6" w14:textId="77777777" w:rsidR="00034CF3" w:rsidRDefault="00034CF3" w:rsidP="00034CF3">
      <w:pPr>
        <w:pStyle w:val="Akapitzlist"/>
        <w:keepNext/>
        <w:numPr>
          <w:ilvl w:val="2"/>
          <w:numId w:val="8"/>
        </w:numPr>
        <w:spacing w:after="40"/>
        <w:ind w:left="113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Dysponują następującymi osobami zdolnymi do wykonania zamówienia:</w:t>
      </w:r>
    </w:p>
    <w:p w14:paraId="4B48C96D" w14:textId="77777777" w:rsidR="00034CF3" w:rsidRDefault="00034CF3" w:rsidP="001F0C1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1560"/>
        <w:jc w:val="both"/>
        <w:rPr>
          <w:rFonts w:asciiTheme="majorHAnsi" w:eastAsia="Calibri Light" w:hAnsiTheme="majorHAnsi" w:cstheme="majorHAnsi"/>
          <w:sz w:val="20"/>
          <w:szCs w:val="20"/>
        </w:rPr>
      </w:pPr>
      <w:r w:rsidRPr="00F53662">
        <w:rPr>
          <w:rFonts w:asciiTheme="majorHAnsi" w:eastAsia="Calibri Light" w:hAnsiTheme="majorHAnsi" w:cstheme="majorHAnsi"/>
          <w:sz w:val="20"/>
          <w:szCs w:val="20"/>
        </w:rPr>
        <w:t>Kierownik budowy posiadający uprawnienia budowlane do kierowania robotami budowlanymi w specjalności inżynieryjnej drogowej,</w:t>
      </w:r>
    </w:p>
    <w:p w14:paraId="18A14558" w14:textId="77777777" w:rsidR="00034CF3" w:rsidRPr="009D5F21" w:rsidRDefault="00034CF3" w:rsidP="00034CF3">
      <w:pPr>
        <w:pStyle w:val="Akapitzlist"/>
        <w:autoSpaceDE w:val="0"/>
        <w:autoSpaceDN w:val="0"/>
        <w:adjustRightInd w:val="0"/>
        <w:ind w:left="1560"/>
        <w:jc w:val="both"/>
        <w:rPr>
          <w:rFonts w:asciiTheme="majorHAnsi" w:eastAsia="Calibri Light" w:hAnsiTheme="majorHAnsi" w:cstheme="majorHAnsi"/>
          <w:sz w:val="20"/>
          <w:szCs w:val="20"/>
        </w:rPr>
      </w:pPr>
    </w:p>
    <w:p w14:paraId="7DEE12B6" w14:textId="77777777" w:rsidR="00034CF3" w:rsidRDefault="00034CF3" w:rsidP="00034CF3">
      <w:pPr>
        <w:tabs>
          <w:tab w:val="left" w:pos="1134"/>
        </w:tabs>
        <w:spacing w:after="40"/>
        <w:ind w:left="113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</w:t>
      </w:r>
      <w:r w:rsidRPr="00EE6A98">
        <w:rPr>
          <w:rFonts w:asciiTheme="majorHAnsi" w:hAnsiTheme="majorHAnsi" w:cstheme="majorHAnsi"/>
          <w:sz w:val="20"/>
          <w:szCs w:val="20"/>
        </w:rPr>
        <w:t>rzez uprawnienia budowlane, o których mowa powyżej Zamawiający rozumie uprawnienia, o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E6A98">
        <w:rPr>
          <w:rFonts w:asciiTheme="majorHAnsi" w:hAnsiTheme="majorHAnsi" w:cstheme="majorHAnsi"/>
          <w:sz w:val="20"/>
          <w:szCs w:val="20"/>
        </w:rPr>
        <w:t>których mowa w ustawie z dnia 7 lipca 1994 r. Prawo budowlane (tj. Dz. U. z 2019 r., poz. 1186 ze zm.) oraz w Rozporządzeniu Ministra Infrastruktury i Rozwoju z dnia 29 kwietnia 2019 r.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E6A98">
        <w:rPr>
          <w:rFonts w:asciiTheme="majorHAnsi" w:hAnsiTheme="majorHAnsi" w:cstheme="majorHAnsi"/>
          <w:sz w:val="20"/>
          <w:szCs w:val="20"/>
        </w:rPr>
        <w:t>sprawie przygotowania zawodowego do wykonywania samodzielnych funkcji technicznych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E6A98">
        <w:rPr>
          <w:rFonts w:asciiTheme="majorHAnsi" w:hAnsiTheme="majorHAnsi" w:cstheme="majorHAnsi"/>
          <w:sz w:val="20"/>
          <w:szCs w:val="20"/>
        </w:rPr>
        <w:t>budownictwie (Dz. U. z 2019 r. poz. 831 ze zm.) lub odpowiadające im ważne uprawnienia budowlane wydane na podstawie uprzednio obowiązujących przepisów prawa, lub odpowiednich przepisów obowiązujących na terenie kraju, w którym Wykonawca ma siedzibę lub miejsce zamieszkania, uznanych przez właściwy organ, zgodnie z ustawą z dnia 22 grudnia 2015 r. o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E6A98">
        <w:rPr>
          <w:rFonts w:asciiTheme="majorHAnsi" w:hAnsiTheme="majorHAnsi" w:cstheme="majorHAnsi"/>
          <w:sz w:val="20"/>
          <w:szCs w:val="20"/>
        </w:rPr>
        <w:t>zasadach uznawania kwalifikacji zawodowych nabytych w państwach członkowskich Unii Europejskiej (Dz. U. z 2018 r., poz. 2272) lub zamierzający świadczyć usługi transgraniczne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E6A98">
        <w:rPr>
          <w:rFonts w:asciiTheme="majorHAnsi" w:hAnsiTheme="majorHAnsi" w:cstheme="majorHAnsi"/>
          <w:sz w:val="20"/>
          <w:szCs w:val="20"/>
        </w:rPr>
        <w:t>rozumieniu przepisów tej ustawy oraz art. 20a ustawy z dnia 15 grudnia 2000 r. o samorządach zawodowych architektów, inżynierów budownictwa  (Dz. U. z 2019 r., poz. 1117).</w:t>
      </w:r>
    </w:p>
    <w:p w14:paraId="320789DB" w14:textId="142EB32E" w:rsidR="009B2BE1" w:rsidRPr="00E65B89" w:rsidRDefault="00523A86" w:rsidP="001F0C1A">
      <w:pPr>
        <w:pStyle w:val="Akapitzlist"/>
        <w:numPr>
          <w:ilvl w:val="0"/>
          <w:numId w:val="44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>Wykonawc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a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może w celu potwierdzenia spełniania warunków, o których mowa w rozdz. V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. 1.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2) niniejszej SIWZ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</w:t>
      </w:r>
      <w:r w:rsidR="001320C6" w:rsidRPr="00E65B89">
        <w:rPr>
          <w:rFonts w:asciiTheme="majorHAnsi" w:hAnsiTheme="majorHAnsi" w:cstheme="majorHAnsi"/>
          <w:b/>
          <w:iCs/>
          <w:sz w:val="20"/>
          <w:szCs w:val="20"/>
        </w:rPr>
        <w:t>.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</w:p>
    <w:p w14:paraId="0F5900AB" w14:textId="6134FDFD" w:rsidR="009B2BE1" w:rsidRPr="00E65B89" w:rsidRDefault="009B2BE1" w:rsidP="001F0C1A">
      <w:pPr>
        <w:pStyle w:val="Akapitzlist"/>
        <w:numPr>
          <w:ilvl w:val="0"/>
          <w:numId w:val="44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Zamawiający jednocześnie informuje, iż „stosowna sytuacja” o której mowa w 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rozdz. V. </w:t>
      </w:r>
      <w:r w:rsidR="00111BF7" w:rsidRPr="00E65B89">
        <w:rPr>
          <w:rFonts w:asciiTheme="majorHAnsi" w:hAnsiTheme="majorHAnsi" w:cstheme="majorHAnsi"/>
          <w:b/>
          <w:sz w:val="20"/>
          <w:szCs w:val="20"/>
        </w:rPr>
        <w:t>2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 niniejszej SIWZ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wystąpi 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wyłącznie </w:t>
      </w:r>
      <w:r w:rsidRPr="00E65B89">
        <w:rPr>
          <w:rFonts w:asciiTheme="majorHAnsi" w:hAnsiTheme="majorHAnsi" w:cstheme="majorHAnsi"/>
          <w:b/>
          <w:sz w:val="20"/>
          <w:szCs w:val="20"/>
        </w:rPr>
        <w:t>w przypadku kiedy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>:</w:t>
      </w:r>
    </w:p>
    <w:p w14:paraId="70C85226" w14:textId="77777777" w:rsidR="009B2BE1" w:rsidRPr="00E65B89" w:rsidRDefault="009B2BE1" w:rsidP="001F0C1A">
      <w:pPr>
        <w:pStyle w:val="Akapitzlist"/>
        <w:numPr>
          <w:ilvl w:val="0"/>
          <w:numId w:val="23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Wykonawca,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D6A7EEA" w14:textId="2574B464" w:rsidR="00226C84" w:rsidRPr="00E65B89" w:rsidRDefault="009B2BE1" w:rsidP="001F0C1A">
      <w:pPr>
        <w:pStyle w:val="Akapitzlist"/>
        <w:numPr>
          <w:ilvl w:val="0"/>
          <w:numId w:val="23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 odniesieniu do warunków dotyczących wykształcenia, kwalifikacji zawodowych lub doświadczenia, wykonawcy mogą polegać na zdolnościach innych podmiotów, jeśli podmioty te zrealizują roboty budowlane lub usługi, do realizacji k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>tórych te zdolności są wymagane.</w:t>
      </w:r>
    </w:p>
    <w:p w14:paraId="72121BEB" w14:textId="3087F285" w:rsidR="00DA5DDB" w:rsidRPr="00E65B89" w:rsidRDefault="00DA5DDB" w:rsidP="00DA5DDB">
      <w:pPr>
        <w:pStyle w:val="Akapitzlist"/>
        <w:spacing w:after="40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9C7A1A" w14:textId="07B36076" w:rsidR="00BD11A4" w:rsidRPr="00E65B89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E65B89">
        <w:rPr>
          <w:rFonts w:asciiTheme="majorHAnsi" w:hAnsiTheme="majorHAnsi" w:cstheme="majorHAnsi"/>
          <w:b/>
          <w:sz w:val="20"/>
          <w:szCs w:val="20"/>
        </w:rPr>
        <w:t>Va</w:t>
      </w:r>
      <w:proofErr w:type="spellEnd"/>
      <w:r w:rsidRPr="00E65B89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Podstawy wykluczenia, o których mowa w art. 24 ust. 5</w:t>
      </w:r>
      <w:r w:rsidR="00080477" w:rsidRPr="00E65B89">
        <w:rPr>
          <w:rFonts w:asciiTheme="majorHAnsi" w:hAnsiTheme="majorHAnsi" w:cstheme="majorHAnsi"/>
          <w:b/>
          <w:sz w:val="20"/>
          <w:szCs w:val="20"/>
        </w:rPr>
        <w:t xml:space="preserve"> ustawy PZP.</w:t>
      </w:r>
    </w:p>
    <w:p w14:paraId="6B183F1D" w14:textId="77777777" w:rsidR="001F659B" w:rsidRDefault="001F659B" w:rsidP="001F659B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D2A25">
        <w:rPr>
          <w:rFonts w:asciiTheme="majorHAnsi" w:hAnsiTheme="majorHAnsi" w:cstheme="majorHAnsi"/>
          <w:bCs/>
          <w:sz w:val="20"/>
          <w:szCs w:val="20"/>
        </w:rPr>
        <w:t>Zamawiający przewiduje dodatkowe przesłanki wykluczenia wykonawcy. Z postępowania zostanie wykluczony Wykonawca, wobec którego zachodzą przesłanki określone w art. 24 ust 1 pkt 12-23 oraz 24 ust. 5 pkt 1 ustawy PZP.</w:t>
      </w:r>
    </w:p>
    <w:p w14:paraId="314D2BCB" w14:textId="77777777" w:rsidR="00392FB8" w:rsidRPr="00E65B89" w:rsidRDefault="00392FB8" w:rsidP="002E374F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859057" w14:textId="06DFD39C" w:rsidR="00552FBA" w:rsidRPr="00E65B89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="00DF3869" w:rsidRPr="00E65B89">
        <w:rPr>
          <w:rFonts w:asciiTheme="majorHAnsi" w:hAnsiTheme="majorHAnsi" w:cstheme="majorHAnsi"/>
          <w:b/>
          <w:color w:val="000000"/>
          <w:sz w:val="20"/>
          <w:szCs w:val="20"/>
        </w:rPr>
        <w:t>W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ykaz oświadczeń lub dokumentów, potwierdzających spełnianie warunków udziału w postępowaniu oraz brak podstaw wykluczenia.</w:t>
      </w:r>
    </w:p>
    <w:p w14:paraId="77A83B12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Do oferty każdy wykonawca musi dołączyć aktualne na dzień składania ofert oświadczenie w zakresie wskazanym w załączniku nr 2 do SIWZ Informacje zawarte w oświadczeniu będą stanowić wstępne potwierdzenie, że wykonawca </w:t>
      </w:r>
      <w:r w:rsidRPr="00E65B89">
        <w:rPr>
          <w:rFonts w:asciiTheme="majorHAnsi" w:hAnsiTheme="majorHAnsi" w:cstheme="majorHAnsi"/>
          <w:bCs/>
          <w:sz w:val="20"/>
          <w:szCs w:val="20"/>
        </w:rPr>
        <w:t>nie podlega wykluczeniu oraz spełnia warunki udziału w postępowaniu.</w:t>
      </w:r>
    </w:p>
    <w:p w14:paraId="0BEF093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przypadku wspólnego ubiegania się o zamówienie przez wykonawców oświadczenie o którym mowa w rozdz. VI. 1 niniejszej SIWZ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składa każdy z wykonawców wspólnie ubiegających się o zamówienie. Oświadczenie to ma potwierdzać spełnianie warunków udziału w postępowaniu, brak podstaw wykluczenia w zakresie, w którym każdy z wykonawców wykazuje spełnianie warunków udziału w postępowaniu, brak podstaw wykluczenia. </w:t>
      </w:r>
    </w:p>
    <w:p w14:paraId="6C4251FC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 rozdz. VI. 1 niniejszej SIWZ.</w:t>
      </w:r>
    </w:p>
    <w:p w14:paraId="47500EC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w celu potwierdzenia spełniania warunków udziału w postępowaniu, polega na zdolnościach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Dokument, z którego będzie wynikać zobowiązanie podmiotu trzeciego powinien wyrażać w sposób wyraźny i jednoznaczny wolę udzielenia Wykonawcy, ubiegającemu się o zamówienie odpowiedniego zasobu, czyli wskazać jego zakres, rodzaj, czas udzielenia, a także inne istotne okoliczności, w tym wynikające ze specyfiki tego zasobu. Z treści dokumentu musi jasno wynikać:</w:t>
      </w:r>
    </w:p>
    <w:p w14:paraId="6554E228" w14:textId="77777777" w:rsidR="00DC1DF2" w:rsidRPr="00E65B89" w:rsidRDefault="00DC1DF2" w:rsidP="001F0C1A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 jest zakres dostępnych Wykonawcy zasobów innego podmiotu,</w:t>
      </w:r>
    </w:p>
    <w:p w14:paraId="0474F2E6" w14:textId="77777777" w:rsidR="00DC1DF2" w:rsidRPr="00E65B89" w:rsidRDefault="00DC1DF2" w:rsidP="001F0C1A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jaki sposób zostaną wykorzystane zasoby innego podmiotu, przez Wykonawcę, przy wykonywaniu zamówienia,</w:t>
      </w:r>
    </w:p>
    <w:p w14:paraId="15971748" w14:textId="77777777" w:rsidR="00DC1DF2" w:rsidRPr="00E65B89" w:rsidRDefault="00DC1DF2" w:rsidP="001F0C1A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jakiego charakteru stosunki będą łączyły Wykonawcę z innym podmiotem,</w:t>
      </w:r>
    </w:p>
    <w:p w14:paraId="6064E1B2" w14:textId="77777777" w:rsidR="00DC1DF2" w:rsidRPr="00E65B89" w:rsidRDefault="00DC1DF2" w:rsidP="001F0C1A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czy podmiot, na zdolnościach, którego Wykonawca polega zrealizuje usługi, których wskazane zdolności dotyczą.</w:t>
      </w:r>
    </w:p>
    <w:p w14:paraId="193360E1" w14:textId="7D9FB08A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</w:t>
      </w:r>
      <w:r w:rsidR="001E4B26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postępowaniu i zawarcia umowy w sprawie zamówienia publicznego. Pełnomocnictwo w formie pisemnej (oryginał lub kopia potwierdzona za zgodność z oryginałem przez notariusza) należy załączyć do oferty. </w:t>
      </w:r>
    </w:p>
    <w:p w14:paraId="63184AD6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35FBEF4D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531349544"/>
      <w:r w:rsidRPr="00E65B89">
        <w:rPr>
          <w:rFonts w:asciiTheme="majorHAnsi" w:hAnsiTheme="majorHAnsi" w:cstheme="majorHAnsi"/>
          <w:sz w:val="20"/>
          <w:szCs w:val="20"/>
        </w:rPr>
        <w:t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1D18249B" w14:textId="688AAD74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żąda aby wykonawca, który zamierza powierzyć wykonanie części zamówienia podwykonawcom, w</w:t>
      </w:r>
      <w:r w:rsidR="0029721A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celu wykazania braku istnienia wobec nich podstaw wykluczenia z udziału w postępowaniu zamieszczał informacje dotyczące tych podwykonawców w oświadczeniu, o którym mowa w rozdz. VI. 1 niniejszej SIWZ</w:t>
      </w:r>
    </w:p>
    <w:bookmarkEnd w:id="1"/>
    <w:p w14:paraId="42411AA9" w14:textId="0D65E0F2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zakresie nie uregulowanym SIWZ, zastosowanie mają przepisy rozporządzenia Ministra Rozwoju z dnia 26 lipca 2016 r. w sprawie rodzajów dokumentów, jakich może żądać zamawiający od wykonawcy w postępowaniu o udzielenie zamówienia (Dz. U. z 2016 r., poz. 1126</w:t>
      </w:r>
      <w:r w:rsidR="00FD79F8">
        <w:rPr>
          <w:rFonts w:asciiTheme="majorHAnsi" w:hAnsiTheme="majorHAnsi" w:cstheme="majorHAnsi"/>
          <w:sz w:val="20"/>
          <w:szCs w:val="20"/>
        </w:rPr>
        <w:t xml:space="preserve"> ze zm.</w:t>
      </w:r>
      <w:r w:rsidRPr="00E65B89">
        <w:rPr>
          <w:rFonts w:asciiTheme="majorHAnsi" w:hAnsiTheme="majorHAnsi" w:cstheme="majorHAnsi"/>
          <w:sz w:val="20"/>
          <w:szCs w:val="20"/>
        </w:rPr>
        <w:t>).</w:t>
      </w:r>
    </w:p>
    <w:p w14:paraId="4AC00759" w14:textId="77777777" w:rsidR="00DD1C5A" w:rsidRPr="00E65B89" w:rsidRDefault="00DD1C5A" w:rsidP="00DD1C5A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</w:p>
    <w:p w14:paraId="62D699E4" w14:textId="733A0A87" w:rsidR="00552FBA" w:rsidRPr="00E65B89" w:rsidRDefault="00080477" w:rsidP="00CF388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VII. 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Informacje o sposobie porozumiewania się Zamawiającego z Wykonawcami </w:t>
      </w:r>
      <w:r w:rsidR="00474FB4" w:rsidRPr="00E65B89">
        <w:rPr>
          <w:rFonts w:asciiTheme="majorHAnsi" w:hAnsiTheme="majorHAnsi" w:cstheme="majorHAnsi"/>
          <w:b/>
          <w:sz w:val="20"/>
          <w:szCs w:val="20"/>
        </w:rPr>
        <w:t>oraz przekazywania oświadczeń i </w:t>
      </w:r>
      <w:r w:rsidRPr="00E65B89">
        <w:rPr>
          <w:rFonts w:asciiTheme="majorHAnsi" w:hAnsiTheme="majorHAnsi" w:cstheme="majorHAnsi"/>
          <w:b/>
          <w:sz w:val="20"/>
          <w:szCs w:val="20"/>
        </w:rPr>
        <w:t>dokumentów, a także wskazanie osób uprawnionych  do porozumiewania się z Wykonawcami.</w:t>
      </w:r>
    </w:p>
    <w:p w14:paraId="02FBA210" w14:textId="2F1343A9" w:rsidR="00421019" w:rsidRPr="00421019" w:rsidRDefault="00421019" w:rsidP="00421019">
      <w:pPr>
        <w:pStyle w:val="Akapitzlist"/>
        <w:numPr>
          <w:ilvl w:val="0"/>
          <w:numId w:val="12"/>
        </w:numPr>
        <w:tabs>
          <w:tab w:val="clear" w:pos="1800"/>
        </w:tabs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21019">
        <w:rPr>
          <w:rFonts w:asciiTheme="majorHAnsi" w:hAnsiTheme="majorHAnsi" w:cstheme="majorHAnsi"/>
          <w:sz w:val="20"/>
          <w:szCs w:val="20"/>
        </w:rPr>
        <w:t>Wszelkie zawiadomienia, oświadczenia, wnioski oraz informacje Zamawiający oraz Wykonawcy mogą przekazywać za pośrednictwem operatora pocztowego w rozumieniu ustawy z dnia 23 listopada 2012 r. – Prawo pocztowe (Dz.U. z 201</w:t>
      </w:r>
      <w:r w:rsidR="00F244F4">
        <w:rPr>
          <w:rFonts w:asciiTheme="majorHAnsi" w:hAnsiTheme="majorHAnsi" w:cstheme="majorHAnsi"/>
          <w:sz w:val="20"/>
          <w:szCs w:val="20"/>
        </w:rPr>
        <w:t>8</w:t>
      </w:r>
      <w:r w:rsidRPr="00421019">
        <w:rPr>
          <w:rFonts w:asciiTheme="majorHAnsi" w:hAnsiTheme="majorHAnsi" w:cstheme="majorHAnsi"/>
          <w:sz w:val="20"/>
          <w:szCs w:val="20"/>
        </w:rPr>
        <w:t xml:space="preserve"> r. poz. </w:t>
      </w:r>
      <w:r w:rsidR="00F244F4">
        <w:rPr>
          <w:rFonts w:asciiTheme="majorHAnsi" w:hAnsiTheme="majorHAnsi" w:cstheme="majorHAnsi"/>
          <w:sz w:val="20"/>
          <w:szCs w:val="20"/>
        </w:rPr>
        <w:t>2188 ze zm.</w:t>
      </w:r>
      <w:r w:rsidRPr="00421019">
        <w:rPr>
          <w:rFonts w:asciiTheme="majorHAnsi" w:hAnsiTheme="majorHAnsi" w:cstheme="majorHAnsi"/>
          <w:sz w:val="20"/>
          <w:szCs w:val="20"/>
        </w:rPr>
        <w:t>), osobiście, za pośrednictwem posłańca lub przy użyciu środków komunikacji elektronicznej w rozumieniu ustawy z dnia 18 lipca 2002 r. o świadczeniu usług drogą elektroniczną, za wyjątkiem oferty, umowy oraz oświadczeń i dokumentów wymienionych w rozdziale VI niniejszej SIWZ (również w przypadku ich złożenia w wyniku wezwania o którym mowa w art. 26 ust. 3 ustawy PZP), które mogą być złożone wyłącznie w oryginale na piśmie z zastrzeżeniem określonym w rozdziale VI pkt 5.</w:t>
      </w:r>
    </w:p>
    <w:p w14:paraId="268B03B1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korespondencji kierowanej do Zamawiającego Wykonawca winien posługiwać się numerem sprawy określonym w SIWZ.</w:t>
      </w:r>
    </w:p>
    <w:p w14:paraId="22B2B687" w14:textId="77777777" w:rsidR="007C1427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3E196083" w14:textId="0DDC6CBB" w:rsidR="00552FBA" w:rsidRPr="00E65B89" w:rsidRDefault="007C1427" w:rsidP="007C1427">
      <w:pPr>
        <w:tabs>
          <w:tab w:val="left" w:pos="426"/>
        </w:tabs>
        <w:spacing w:after="40"/>
        <w:ind w:left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ul. Stefana Złotnickiego 12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98-220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Biuro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 xml:space="preserve"> Zamówień Publicznych</w:t>
      </w:r>
    </w:p>
    <w:p w14:paraId="019F1996" w14:textId="77777777" w:rsidR="007C1427" w:rsidRPr="00E65B89" w:rsidRDefault="00552FBA" w:rsidP="006E705A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drogą elektroniczną winny być kierowane na adres: </w:t>
      </w:r>
    </w:p>
    <w:p w14:paraId="712B5E9E" w14:textId="77777777" w:rsidR="001D4D5D" w:rsidRDefault="00F64C80" w:rsidP="001D4D5D">
      <w:pPr>
        <w:keepNext/>
        <w:tabs>
          <w:tab w:val="left" w:pos="426"/>
        </w:tabs>
        <w:spacing w:after="40"/>
        <w:ind w:left="425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hyperlink r:id="rId12" w:history="1">
        <w:r w:rsidR="00C72E9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</w:p>
    <w:p w14:paraId="53A84C0F" w14:textId="7B186017" w:rsidR="00552FBA" w:rsidRPr="00E65B89" w:rsidRDefault="00552FBA" w:rsidP="001D4D5D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1D4D5D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przekazane w formie elektronicznej </w:t>
      </w:r>
      <w:r w:rsidRPr="00E65B89">
        <w:rPr>
          <w:rFonts w:asciiTheme="majorHAnsi" w:hAnsiTheme="majorHAnsi" w:cstheme="majorHAns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przewiduje zwołania zebrania Wykonawców.</w:t>
      </w:r>
    </w:p>
    <w:p w14:paraId="5180DE6F" w14:textId="27109D64" w:rsidR="00552FBA" w:rsidRPr="00E65B89" w:rsidRDefault="007C1427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Osobami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uprawnion</w:t>
      </w:r>
      <w:r w:rsidRPr="00E65B89">
        <w:rPr>
          <w:rFonts w:asciiTheme="majorHAnsi" w:hAnsiTheme="majorHAnsi" w:cstheme="majorHAnsi"/>
          <w:sz w:val="20"/>
          <w:szCs w:val="20"/>
        </w:rPr>
        <w:t>ymi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przez Zamawiającego do porozumiewania się z Wykonawcami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osobami potwierdzającymi złożenie dokumentów w formie elektronicznej </w:t>
      </w:r>
      <w:r w:rsidR="0043752D" w:rsidRPr="00E65B89">
        <w:rPr>
          <w:rFonts w:asciiTheme="majorHAnsi" w:hAnsiTheme="majorHAnsi" w:cstheme="majorHAnsi"/>
          <w:sz w:val="20"/>
          <w:szCs w:val="20"/>
        </w:rPr>
        <w:t>są</w:t>
      </w:r>
      <w:r w:rsidR="00552FBA" w:rsidRPr="00E65B89">
        <w:rPr>
          <w:rFonts w:asciiTheme="majorHAnsi" w:hAnsiTheme="majorHAnsi" w:cstheme="majorHAnsi"/>
          <w:sz w:val="20"/>
          <w:szCs w:val="20"/>
        </w:rPr>
        <w:t>:</w:t>
      </w:r>
    </w:p>
    <w:p w14:paraId="57E21892" w14:textId="0FD0D4BC" w:rsidR="00552FBA" w:rsidRPr="00E65B89" w:rsidRDefault="00552FBA" w:rsidP="001F0C1A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Pan </w:t>
      </w:r>
      <w:r w:rsidR="007C1427" w:rsidRPr="00E65B89">
        <w:rPr>
          <w:rFonts w:asciiTheme="majorHAnsi" w:hAnsiTheme="majorHAnsi" w:cstheme="majorHAnsi"/>
          <w:b/>
          <w:sz w:val="20"/>
          <w:szCs w:val="20"/>
        </w:rPr>
        <w:t>Marcin Alberczak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17D5877C" w14:textId="507D933C" w:rsidR="00552FBA" w:rsidRPr="00E65B89" w:rsidRDefault="007C1427" w:rsidP="001F0C1A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Pan Tomasz Witaszczyk</w:t>
      </w:r>
    </w:p>
    <w:p w14:paraId="75BB6FD8" w14:textId="53C772D9" w:rsidR="00552FBA" w:rsidRDefault="00552FB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Jednocześnie Zamawiający informuje, że przepisy ustawy PZP nie pozwalają na jakikolwiek inny kontakt - zarówno z Zamawiającym  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14:paraId="258DCB4C" w14:textId="77777777" w:rsidR="00E1475A" w:rsidRPr="00E65B89" w:rsidRDefault="00E1475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2BE9C78" w14:textId="59ACD6BE" w:rsidR="00552FBA" w:rsidRPr="00E65B89" w:rsidRDefault="00080477" w:rsidP="001D4D5D">
      <w:pPr>
        <w:pStyle w:val="pkt1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lastRenderedPageBreak/>
        <w:t xml:space="preserve">VIII. </w:t>
      </w:r>
      <w:r w:rsidRPr="00E65B89">
        <w:rPr>
          <w:rFonts w:asciiTheme="majorHAnsi" w:hAnsiTheme="majorHAnsi" w:cstheme="majorHAnsi"/>
          <w:b/>
          <w:sz w:val="20"/>
        </w:rPr>
        <w:tab/>
        <w:t>Wymagania dotyczące wadium</w:t>
      </w:r>
      <w:r w:rsidRPr="00E65B89">
        <w:rPr>
          <w:rFonts w:asciiTheme="majorHAnsi" w:hAnsiTheme="majorHAnsi" w:cstheme="majorHAnsi"/>
          <w:b/>
          <w:sz w:val="20"/>
          <w:lang w:val="en-US"/>
        </w:rPr>
        <w:t>.</w:t>
      </w:r>
    </w:p>
    <w:p w14:paraId="19B31222" w14:textId="2D3788AD" w:rsidR="002B58D9" w:rsidRPr="002B58D9" w:rsidRDefault="002B58D9" w:rsidP="002B58D9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 xml:space="preserve">Wykonawca zobowiązany jest wnieść wadium w wysokości </w:t>
      </w:r>
      <w:r w:rsidR="00FE0536">
        <w:rPr>
          <w:rFonts w:asciiTheme="majorHAnsi" w:hAnsiTheme="majorHAnsi" w:cstheme="majorHAnsi"/>
          <w:bCs/>
          <w:sz w:val="20"/>
          <w:szCs w:val="20"/>
        </w:rPr>
        <w:t>5 0</w:t>
      </w:r>
      <w:r w:rsidRPr="002B58D9">
        <w:rPr>
          <w:rFonts w:asciiTheme="majorHAnsi" w:hAnsiTheme="majorHAnsi" w:cstheme="majorHAnsi"/>
          <w:bCs/>
          <w:sz w:val="20"/>
          <w:szCs w:val="20"/>
        </w:rPr>
        <w:t xml:space="preserve">00,00 PLN (słownie: </w:t>
      </w:r>
      <w:r w:rsidR="00FE0536">
        <w:rPr>
          <w:rFonts w:asciiTheme="majorHAnsi" w:hAnsiTheme="majorHAnsi" w:cstheme="majorHAnsi"/>
          <w:bCs/>
          <w:sz w:val="20"/>
          <w:szCs w:val="20"/>
        </w:rPr>
        <w:t>pięć</w:t>
      </w:r>
      <w:r w:rsidRPr="002B58D9">
        <w:rPr>
          <w:rFonts w:asciiTheme="majorHAnsi" w:hAnsiTheme="majorHAnsi" w:cstheme="majorHAnsi"/>
          <w:bCs/>
          <w:sz w:val="20"/>
          <w:szCs w:val="20"/>
        </w:rPr>
        <w:t xml:space="preserve"> tysi</w:t>
      </w:r>
      <w:r w:rsidR="00FE0536">
        <w:rPr>
          <w:rFonts w:asciiTheme="majorHAnsi" w:hAnsiTheme="majorHAnsi" w:cstheme="majorHAnsi"/>
          <w:bCs/>
          <w:sz w:val="20"/>
          <w:szCs w:val="20"/>
        </w:rPr>
        <w:t>ę</w:t>
      </w:r>
      <w:r w:rsidRPr="002B58D9">
        <w:rPr>
          <w:rFonts w:asciiTheme="majorHAnsi" w:hAnsiTheme="majorHAnsi" w:cstheme="majorHAnsi"/>
          <w:bCs/>
          <w:sz w:val="20"/>
          <w:szCs w:val="20"/>
        </w:rPr>
        <w:t>c</w:t>
      </w:r>
      <w:r w:rsidR="00FE0536">
        <w:rPr>
          <w:rFonts w:asciiTheme="majorHAnsi" w:hAnsiTheme="majorHAnsi" w:cstheme="majorHAnsi"/>
          <w:bCs/>
          <w:sz w:val="20"/>
          <w:szCs w:val="20"/>
        </w:rPr>
        <w:t>y</w:t>
      </w:r>
      <w:r w:rsidRPr="002B58D9">
        <w:rPr>
          <w:rFonts w:asciiTheme="majorHAnsi" w:hAnsiTheme="majorHAnsi" w:cstheme="majorHAnsi"/>
          <w:bCs/>
          <w:sz w:val="20"/>
          <w:szCs w:val="20"/>
        </w:rPr>
        <w:t xml:space="preserve"> złotych) przed upływem terminu składania ofert.</w:t>
      </w:r>
    </w:p>
    <w:p w14:paraId="05CB5DC6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2.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 xml:space="preserve">Wadium może być wniesione w jednej lub kilku z form określonych w art. 45 ust. 6 ustawy. </w:t>
      </w:r>
    </w:p>
    <w:p w14:paraId="5AD243DF" w14:textId="71CE6EC9" w:rsidR="0092487D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3.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 xml:space="preserve">Uwaga! Wadium wnoszone w poręczeniach, gwarancjach bankowych, gwarancjach ubezpieczeniowych lub poręczeniach udzielanych przez podmioty, o których mowa w art. 45 ust. 6 pkt 5) ustawy, należy zdeponować przed upływem terminu składania ofert 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>w siedzibie Zamawiającego przy ul. Stefana Złotnickiego 12</w:t>
      </w:r>
      <w:r w:rsidR="0092487D">
        <w:rPr>
          <w:rFonts w:asciiTheme="majorHAnsi" w:eastAsia="Arial Unicode MS" w:hAnsiTheme="majorHAnsi" w:cstheme="majorHAnsi"/>
          <w:sz w:val="20"/>
          <w:szCs w:val="20"/>
        </w:rPr>
        <w:t>,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 xml:space="preserve"> 98-220 Zduńska Wola przy wejściu do budynku nr 2 Urzędu Miasta (od strony kościoła) poprzez przekazanie jej dyżurującemu pracownikowi Urzędu Miasta Zduńska Wola, do</w:t>
      </w:r>
      <w:r w:rsidR="00FE0536">
        <w:rPr>
          <w:rFonts w:asciiTheme="majorHAnsi" w:eastAsia="Arial Unicode MS" w:hAnsiTheme="majorHAnsi" w:cstheme="majorHAnsi"/>
          <w:sz w:val="20"/>
          <w:szCs w:val="20"/>
        </w:rPr>
        <w:t xml:space="preserve"> terminu składania ofert 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>i</w:t>
      </w:r>
      <w:r w:rsidR="0092487D">
        <w:rPr>
          <w:rFonts w:asciiTheme="majorHAnsi" w:eastAsia="Arial Unicode MS" w:hAnsiTheme="majorHAnsi" w:cstheme="majorHAnsi"/>
          <w:sz w:val="20"/>
          <w:szCs w:val="20"/>
        </w:rPr>
        <w:t> 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>zaadresować zgodnie z opisem przedstawionym w rozdziale X SIWZ. Godziny pracy Urzędu Miasta: w</w:t>
      </w:r>
      <w:r w:rsidR="0092487D">
        <w:rPr>
          <w:rFonts w:asciiTheme="majorHAnsi" w:eastAsia="Arial Unicode MS" w:hAnsiTheme="majorHAnsi" w:cstheme="majorHAnsi"/>
          <w:sz w:val="20"/>
          <w:szCs w:val="20"/>
        </w:rPr>
        <w:t> 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 xml:space="preserve">poniedziałki od godz. 7:30 do godz. 17:00 oraz od wtorku do piątku od godz. 7:30 do godz. 15:30. </w:t>
      </w:r>
      <w:r w:rsidR="0092487D"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 xml:space="preserve">UWAGA! </w:t>
      </w:r>
      <w:r w:rsidR="0092487D">
        <w:rPr>
          <w:rFonts w:asciiTheme="majorHAnsi" w:eastAsia="Arial Unicode MS" w:hAnsiTheme="majorHAnsi" w:cstheme="majorHAnsi"/>
          <w:b/>
          <w:bCs/>
          <w:sz w:val="20"/>
          <w:szCs w:val="20"/>
        </w:rPr>
        <w:t>N</w:t>
      </w:r>
      <w:r w:rsidR="0092487D"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ie należy wrzucać do wystawionej urny.</w:t>
      </w:r>
    </w:p>
    <w:p w14:paraId="65D929FA" w14:textId="021A92D5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Z treści tych dokumentów musi wynikać bezwarunkowe, (na każde pisemne żądanie zgłoszone przez Zamawiającego) zobowiązanie Gwaranta do wypłaty Zamawiającemu pełnej kwoty wadium w okolicznościach określonych w art. 46 ust. 4a i ust. 5 ustawy. Wyżej wymienione gwarancje i poręczenia nie mogą wprowadzać żadnych dodatkowych warunków merytorycznych. Ponadto wadium wniesione w formie gwarancji i poręczeń musi mieć taką samą płynność jak wadium wniesione w pieniądzu, co oznacza, że dochodzenie roszczenia z tytułu zapłaty wadium nie może być utrudnione, w szczególności poprzez rozumienie terminu, w którym żądanie zapłaty Zamawiającego powinno dotrzeć do Gwaranta lub Poręczyciela jako terminu ważności gwarancji i poręczeń. Terminu, w którym żądanie zapłaty Zamawiającego powinno dotrzeć do Gwaranta lub Poręczyciela musi dawać możliwość realnego zaspokojenia roszczeń Zamawiającego z Gwarancji lub Poręczenia w przypadku zaistnienia w terminie związania ofertą któregokolwiek z przypadków, o których mowa w art 46 ust. 4a i 5 ustawy. Termin ten musi uwzględniać w szczególności czas niezbędny na dostarczenie pisemnego żądania zapłaty Zamawiającego do Gwaranta lub Poręczyciela.</w:t>
      </w:r>
    </w:p>
    <w:p w14:paraId="572C4CBC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4.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Wadium wnoszone w pieniądzu należy wpłacić przelewem przed upływem terminu składania ofert na rachunek bankowy Zamawiającego:</w:t>
      </w:r>
    </w:p>
    <w:p w14:paraId="5988BE3C" w14:textId="2B33062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Ludowy Bank Spółdzielczy w Zduńskiej Woli</w:t>
      </w:r>
    </w:p>
    <w:p w14:paraId="6DF6D9E3" w14:textId="7777777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Nr konta 81 9279 0007 0071 1166 2000 0120.</w:t>
      </w:r>
    </w:p>
    <w:p w14:paraId="3211CE5B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5.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dokona zwrotu wadium, zgodnie z warunkami określonymi w art. 46 ustawy.</w:t>
      </w:r>
    </w:p>
    <w:p w14:paraId="70263A52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6.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Wykonawca zobowiązany jest wnieść wadium na cały okres związania oferta, określony w rozdziale IX SIWZ.</w:t>
      </w:r>
    </w:p>
    <w:p w14:paraId="05983DA6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7.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zatrzymuje wadium zgodnie z warunkami określonymi w art. 46 ustawy.</w:t>
      </w:r>
    </w:p>
    <w:p w14:paraId="4ADE7D2A" w14:textId="3C81C579" w:rsidR="005B6357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8.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Skuteczne wniesienie wadium w pieniądzu następuje z chwilą uznania środków pieniężnych na rachunku bankowym Zamawiającego, o którym mowa w rozdz. VIII. 4 niniejszej SIWZ, przed upływem terminu składania ofert (tj. przed upływem dnia i godziny wyznaczonej jako ostateczny termin składania ofert).</w:t>
      </w:r>
    </w:p>
    <w:p w14:paraId="5D6870F7" w14:textId="77777777" w:rsidR="002B58D9" w:rsidRPr="00E65B89" w:rsidRDefault="002B58D9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56A05" w14:textId="047B8C07" w:rsidR="00552FBA" w:rsidRPr="00E65B89" w:rsidRDefault="00080477" w:rsidP="004F6956">
      <w:pPr>
        <w:keepNext/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IX.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Termin związania ofertą.</w:t>
      </w:r>
    </w:p>
    <w:p w14:paraId="350EF4D5" w14:textId="07BF4C62" w:rsidR="00552FBA" w:rsidRPr="00E65B89" w:rsidRDefault="00552FBA" w:rsidP="004F6956">
      <w:pPr>
        <w:keepNext/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="00982FA2" w:rsidRPr="00E65B89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E65B89">
        <w:rPr>
          <w:rFonts w:asciiTheme="majorHAnsi" w:hAnsiTheme="majorHAnsi" w:cstheme="majorHAnsi"/>
          <w:sz w:val="20"/>
          <w:szCs w:val="20"/>
        </w:rPr>
        <w:t>. Bieg terminu związania ofertą rozpoczyna się wraz z upływem terminu składania ofert. (art. 85 ust. 5 ustawy PZP).</w:t>
      </w:r>
    </w:p>
    <w:p w14:paraId="67A5D246" w14:textId="77777777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8B96437" w14:textId="7F151A7B" w:rsidR="00552FBA" w:rsidRPr="00E65B89" w:rsidRDefault="00080477" w:rsidP="00BA2B87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E65B89" w:rsidRDefault="00552FBA" w:rsidP="00BA2B87">
      <w:pPr>
        <w:keepNext/>
        <w:numPr>
          <w:ilvl w:val="0"/>
          <w:numId w:val="10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 musi zawierać następujące oświadczenia i dokumenty: </w:t>
      </w:r>
    </w:p>
    <w:p w14:paraId="769579E6" w14:textId="5D8C4C3E" w:rsidR="00552FBA" w:rsidRPr="00E65B89" w:rsidRDefault="00552FBA" w:rsidP="001F0C1A">
      <w:pPr>
        <w:keepNext/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wypełniony </w:t>
      </w:r>
      <w:r w:rsidRPr="00E65B89">
        <w:rPr>
          <w:rFonts w:asciiTheme="majorHAnsi" w:hAnsiTheme="majorHAnsi" w:cstheme="majorHAnsi"/>
          <w:b/>
          <w:sz w:val="20"/>
          <w:szCs w:val="20"/>
        </w:rPr>
        <w:t>formularz ofertowy</w:t>
      </w:r>
      <w:r w:rsidRPr="00E65B89">
        <w:rPr>
          <w:rFonts w:asciiTheme="majorHAnsi" w:hAnsiTheme="majorHAnsi" w:cstheme="majorHAnsi"/>
          <w:sz w:val="20"/>
          <w:szCs w:val="20"/>
        </w:rPr>
        <w:t xml:space="preserve"> sporządzony z wykorzystaniem wzoru stanowiącego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Załącznik nr</w:t>
      </w:r>
      <w:r w:rsidR="00BA2B87" w:rsidRPr="00E65B89">
        <w:rPr>
          <w:rFonts w:asciiTheme="majorHAnsi" w:hAnsiTheme="majorHAnsi" w:cstheme="majorHAnsi"/>
          <w:b/>
          <w:sz w:val="20"/>
          <w:szCs w:val="20"/>
        </w:rPr>
        <w:t xml:space="preserve"> 1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869CD" w:rsidRPr="00E65B89">
        <w:rPr>
          <w:rFonts w:asciiTheme="majorHAnsi" w:hAnsiTheme="majorHAnsi" w:cstheme="majorHAnsi"/>
          <w:sz w:val="20"/>
          <w:szCs w:val="20"/>
        </w:rPr>
        <w:t>do SIWZ;</w:t>
      </w:r>
    </w:p>
    <w:p w14:paraId="321AFC4A" w14:textId="06C0D545" w:rsidR="0045589E" w:rsidRPr="00E65B89" w:rsidRDefault="0045589E" w:rsidP="001F0C1A">
      <w:pPr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oświadczenia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wymienione w rozdziale VI. 1</w:t>
      </w:r>
      <w:r w:rsidR="009008F0" w:rsidRPr="00E65B89">
        <w:rPr>
          <w:rFonts w:asciiTheme="majorHAnsi" w:hAnsiTheme="majorHAnsi" w:cstheme="majorHAnsi"/>
          <w:sz w:val="20"/>
          <w:szCs w:val="20"/>
        </w:rPr>
        <w:t>-</w:t>
      </w:r>
      <w:r w:rsidR="003211C9" w:rsidRPr="00E65B89">
        <w:rPr>
          <w:rFonts w:asciiTheme="majorHAnsi" w:hAnsiTheme="majorHAnsi" w:cstheme="majorHAnsi"/>
          <w:sz w:val="20"/>
          <w:szCs w:val="20"/>
        </w:rPr>
        <w:t>5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niniejszej SIWZ;</w:t>
      </w:r>
    </w:p>
    <w:p w14:paraId="3775984C" w14:textId="365C3A4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Oferta </w:t>
      </w:r>
      <w:r w:rsidRPr="00E65B89">
        <w:rPr>
          <w:rFonts w:asciiTheme="majorHAnsi" w:hAnsiTheme="majorHAnsi" w:cstheme="majorHAns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Dokumenty sporządzone w języku obcym są składane wraz z tłumaczeniem na język polski.</w:t>
      </w:r>
    </w:p>
    <w:p w14:paraId="54D570F4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Treść złożonej oferty musi odpowiadać treści SIWZ.</w:t>
      </w:r>
    </w:p>
    <w:p w14:paraId="10E2D48F" w14:textId="4F40B3C9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poniesie wszelkie koszty związane z prz</w:t>
      </w:r>
      <w:r w:rsidR="00982FA2" w:rsidRPr="00E65B89">
        <w:rPr>
          <w:rFonts w:asciiTheme="majorHAnsi" w:hAnsiTheme="majorHAnsi" w:cstheme="majorHAnsi"/>
          <w:sz w:val="20"/>
          <w:szCs w:val="20"/>
        </w:rPr>
        <w:t>ygotowaniem i złożeniem oferty.</w:t>
      </w:r>
    </w:p>
    <w:p w14:paraId="69011E4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E65B89" w:rsidRDefault="00552FBA" w:rsidP="00270E50">
      <w:pPr>
        <w:keepNext/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Ofertę należy złożyć w zamkniętej kopercie, w siedzibie Zamawiającego i oznakować w następujący sposób:</w:t>
      </w:r>
    </w:p>
    <w:p w14:paraId="70F7D51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</w:p>
    <w:p w14:paraId="3EEC1F82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ul. Stefana Złotnickiego 12</w:t>
      </w:r>
    </w:p>
    <w:p w14:paraId="0A178FE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98-220 Zduńska Wola</w:t>
      </w:r>
    </w:p>
    <w:p w14:paraId="2D5DFFCD" w14:textId="637F10BC" w:rsidR="000C6CE4" w:rsidRPr="00E65B89" w:rsidRDefault="00552FBA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Oferta w postępowaniu </w:t>
      </w:r>
      <w:r w:rsidR="000C6CE4" w:rsidRPr="00E65B89">
        <w:rPr>
          <w:rFonts w:asciiTheme="majorHAnsi" w:hAnsiTheme="majorHAnsi" w:cstheme="majorHAnsi"/>
          <w:b/>
          <w:sz w:val="20"/>
          <w:szCs w:val="20"/>
        </w:rPr>
        <w:t>pn.:</w:t>
      </w:r>
    </w:p>
    <w:tbl>
      <w:tblPr>
        <w:tblW w:w="9577" w:type="dxa"/>
        <w:tblLook w:val="04A0" w:firstRow="1" w:lastRow="0" w:firstColumn="1" w:lastColumn="0" w:noHBand="0" w:noVBand="1"/>
      </w:tblPr>
      <w:tblGrid>
        <w:gridCol w:w="9577"/>
      </w:tblGrid>
      <w:tr w:rsidR="0029721A" w:rsidRPr="00E65B89" w14:paraId="1155BF84" w14:textId="77777777" w:rsidTr="00F14282">
        <w:tc>
          <w:tcPr>
            <w:tcW w:w="9577" w:type="dxa"/>
          </w:tcPr>
          <w:p w14:paraId="234B0D9B" w14:textId="0181DF59" w:rsidR="0029721A" w:rsidRPr="00E65B89" w:rsidRDefault="0029721A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„</w:t>
            </w:r>
            <w:r w:rsidR="00FE0536" w:rsidRPr="00FE0536">
              <w:rPr>
                <w:rFonts w:asciiTheme="majorHAnsi" w:hAnsiTheme="majorHAnsi" w:cstheme="majorHAnsi"/>
                <w:b/>
                <w:sz w:val="20"/>
                <w:szCs w:val="20"/>
              </w:rPr>
              <w:t>Budowy chodnika na ul. H. Kołłątaja - etap I (od ul. Staszica do ul. P. Skargi)</w:t>
            </w: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”</w:t>
            </w:r>
          </w:p>
        </w:tc>
      </w:tr>
      <w:tr w:rsidR="0029721A" w:rsidRPr="00E65B89" w14:paraId="31F2659C" w14:textId="77777777" w:rsidTr="00F14282">
        <w:tc>
          <w:tcPr>
            <w:tcW w:w="9577" w:type="dxa"/>
          </w:tcPr>
          <w:p w14:paraId="21A0D404" w14:textId="523ABD72" w:rsidR="0029721A" w:rsidRPr="00E65B89" w:rsidRDefault="0029721A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nr sprawy: </w:t>
            </w:r>
            <w:r w:rsidR="00FE0536" w:rsidRPr="00FE0536">
              <w:rPr>
                <w:rFonts w:asciiTheme="majorHAnsi" w:hAnsiTheme="majorHAnsi" w:cstheme="majorHAnsi"/>
                <w:b/>
                <w:sz w:val="20"/>
                <w:szCs w:val="20"/>
              </w:rPr>
              <w:t>IM.271.24.2020.WNK</w:t>
            </w:r>
          </w:p>
        </w:tc>
      </w:tr>
    </w:tbl>
    <w:p w14:paraId="19D5EEE4" w14:textId="2A609579" w:rsidR="00552FBA" w:rsidRPr="00E65B89" w:rsidRDefault="00552FBA" w:rsidP="003C176C">
      <w:pPr>
        <w:spacing w:after="40"/>
        <w:ind w:left="1080" w:hanging="654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 opatrzyć nazwą i dokładnym adresem Wykonawcy.</w:t>
      </w:r>
    </w:p>
    <w:p w14:paraId="3F3A5940" w14:textId="5C730996" w:rsidR="00552FBA" w:rsidRPr="00E65B89" w:rsidRDefault="00552FBA" w:rsidP="00064F98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>(Dz.U. z 2018 r. poz. 419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), jeśli Wykonawca w terminie składania ofert </w:t>
      </w:r>
      <w:r w:rsidR="009D0AE9" w:rsidRPr="00E65B89">
        <w:rPr>
          <w:rFonts w:asciiTheme="majorHAnsi" w:hAnsiTheme="majorHAnsi" w:cstheme="majorHAnsi"/>
          <w:bCs/>
          <w:sz w:val="20"/>
          <w:szCs w:val="20"/>
        </w:rPr>
        <w:t>zastrzegł, że </w:t>
      </w:r>
      <w:r w:rsidRPr="00E65B89">
        <w:rPr>
          <w:rFonts w:asciiTheme="majorHAnsi" w:hAnsiTheme="majorHAnsi" w:cstheme="majorHAnsi"/>
          <w:bCs/>
          <w:sz w:val="20"/>
          <w:szCs w:val="20"/>
        </w:rPr>
        <w:t>nie mogą one być udostępniane i jednocześnie wykazał, iż zastrzeżone informacje stanowią tajemnicę przedsiębiorstwa.</w:t>
      </w:r>
    </w:p>
    <w:p w14:paraId="3C7EBD79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14:paraId="6537A0E6" w14:textId="5291D60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Zastrzeżenie informacji, które 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E65B89">
        <w:rPr>
          <w:rFonts w:asciiTheme="majorHAnsi" w:hAnsiTheme="majorHAnsi" w:cstheme="majorHAnsi"/>
          <w:sz w:val="20"/>
          <w:szCs w:val="20"/>
        </w:rPr>
        <w:t xml:space="preserve">uchwałą SN z 20 października 2005 (sygn. III CZP 74/05) </w:t>
      </w:r>
      <w:r w:rsidRPr="00E65B89">
        <w:rPr>
          <w:rFonts w:asciiTheme="majorHAnsi" w:hAnsiTheme="majorHAnsi" w:cstheme="majorHAnsi"/>
          <w:bCs/>
          <w:sz w:val="20"/>
          <w:szCs w:val="20"/>
        </w:rPr>
        <w:t>ich odtajnieniem.</w:t>
      </w:r>
    </w:p>
    <w:p w14:paraId="22247E82" w14:textId="11B7FF0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Zamawiający informuje, że w przypadku kiedy wykonawca otrzyma od niego wezwanie w trybie art. 90 ustawy PZP, a</w:t>
      </w:r>
      <w:r w:rsidR="00AC13B4">
        <w:rPr>
          <w:rFonts w:asciiTheme="majorHAnsi" w:hAnsiTheme="majorHAnsi" w:cstheme="majorHAnsi"/>
          <w:bCs/>
          <w:sz w:val="20"/>
          <w:szCs w:val="20"/>
        </w:rPr>
        <w:t> </w:t>
      </w:r>
      <w:r w:rsidRPr="00E65B89">
        <w:rPr>
          <w:rFonts w:asciiTheme="majorHAnsi" w:hAnsiTheme="majorHAnsi" w:cstheme="majorHAnsi"/>
          <w:bCs/>
          <w:sz w:val="20"/>
          <w:szCs w:val="20"/>
        </w:rPr>
        <w:t>złożone przez niego wyjaśnienia i/lub dowody stanowić będą tajemnicę przedsi</w:t>
      </w:r>
      <w:r w:rsidR="000C6CE4" w:rsidRPr="00E65B89">
        <w:rPr>
          <w:rFonts w:asciiTheme="majorHAnsi" w:hAnsiTheme="majorHAnsi" w:cstheme="majorHAnsi"/>
          <w:bCs/>
          <w:sz w:val="20"/>
          <w:szCs w:val="20"/>
        </w:rPr>
        <w:t>ębiorstwa w rozumieniu ustawy o 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zwalczaniu nieuczciwej konkurencji Wykonawcy będzie przysługiwało prawo zastrzeżenia ich jako tajemnica przedsiębiorstwa. Przedmiotowe zastrzeżenie zamawiający 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 xml:space="preserve">uzna za skuteczne </w:t>
      </w:r>
      <w:r w:rsidRPr="00E65B89">
        <w:rPr>
          <w:rFonts w:asciiTheme="majorHAnsi" w:hAnsiTheme="majorHAnsi" w:cstheme="majorHAnsi"/>
          <w:bCs/>
          <w:sz w:val="20"/>
          <w:szCs w:val="20"/>
        </w:rPr>
        <w:t>wyłącznie w sytuacji kiedy Wykonawca oprócz samego zastrzeżenia, jednocześnie wykaże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>,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 iż dane informacje stanowią tajemnicę przedsiębiorstwa.</w:t>
      </w:r>
    </w:p>
    <w:p w14:paraId="6D160AB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 w:rsidR="00E23EB0" w:rsidRPr="00E65B89">
        <w:rPr>
          <w:rFonts w:asciiTheme="majorHAnsi" w:hAnsiTheme="majorHAnsi" w:cstheme="majorHAnsi"/>
          <w:sz w:val="20"/>
          <w:szCs w:val="20"/>
        </w:rPr>
        <w:t xml:space="preserve">wątpliwości </w:t>
      </w:r>
      <w:r w:rsidRPr="00E65B89">
        <w:rPr>
          <w:rFonts w:asciiTheme="majorHAnsi" w:hAnsiTheme="majorHAnsi" w:cstheme="majorHAnsi"/>
          <w:sz w:val="20"/>
          <w:szCs w:val="20"/>
        </w:rPr>
        <w:t xml:space="preserve">dotyczące treści zapisów w SIWZ należy zatem wyjaśnić z Zamawiającym przed terminem składania ofert w trybie przewidzianym w rozdziale VII niniejszej SIWZ. Przepisy ustawy PZP nie przewidują negocjacji warunków udzielenia zamówienia, w tym zapisów </w:t>
      </w:r>
      <w:r w:rsidR="00231C8F" w:rsidRPr="00E65B89">
        <w:rPr>
          <w:rFonts w:asciiTheme="majorHAnsi" w:hAnsiTheme="majorHAnsi" w:cstheme="majorHAnsi"/>
          <w:sz w:val="20"/>
          <w:szCs w:val="20"/>
        </w:rPr>
        <w:t xml:space="preserve">wzoru </w:t>
      </w:r>
      <w:r w:rsidRPr="00E65B89">
        <w:rPr>
          <w:rFonts w:asciiTheme="majorHAnsi" w:hAnsiTheme="majorHAnsi" w:cstheme="majorHAnsi"/>
          <w:sz w:val="20"/>
          <w:szCs w:val="20"/>
        </w:rPr>
        <w:t>umowy, po terminie otwarcia ofert.</w:t>
      </w:r>
    </w:p>
    <w:p w14:paraId="26E534FE" w14:textId="77777777" w:rsidR="00DD1C5A" w:rsidRPr="00E65B89" w:rsidRDefault="00DD1C5A" w:rsidP="00DD1C5A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1ECE3AC" w14:textId="45983011" w:rsidR="00552FBA" w:rsidRPr="00E65B89" w:rsidRDefault="00080477" w:rsidP="004C3342">
      <w:pPr>
        <w:keepNext/>
        <w:tabs>
          <w:tab w:val="num" w:pos="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Miejsce i termin składania i otwarcia ofert.</w:t>
      </w:r>
    </w:p>
    <w:p w14:paraId="397487D5" w14:textId="360CFEA6" w:rsidR="00D329E6" w:rsidRPr="00E65B89" w:rsidRDefault="006777E1" w:rsidP="004C3342">
      <w:pPr>
        <w:keepNext/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6777E1">
        <w:rPr>
          <w:rFonts w:asciiTheme="majorHAnsi" w:eastAsia="Arial Unicode MS" w:hAnsiTheme="majorHAnsi" w:cstheme="majorHAnsi"/>
          <w:sz w:val="20"/>
          <w:szCs w:val="20"/>
        </w:rPr>
        <w:t>Ofertę należy złożyć w siedzibie Zamawiającego przy ul. Stefana Złotnickiego 12</w:t>
      </w:r>
      <w:r w:rsidR="00245302">
        <w:rPr>
          <w:rFonts w:asciiTheme="majorHAnsi" w:eastAsia="Arial Unicode MS" w:hAnsiTheme="majorHAnsi" w:cstheme="majorHAnsi"/>
          <w:sz w:val="20"/>
          <w:szCs w:val="20"/>
        </w:rPr>
        <w:t>,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98-220 Zduńska Wola przy wejściu do budynku nr 2 Urzędu Miasta (od strony kościoła) poprzez przekazanie jej dyżurującemu pracownikowi Urzędu Miasta Zduńska Wola, do dnia </w:t>
      </w:r>
      <w:r w:rsidR="001F0C1A">
        <w:rPr>
          <w:rFonts w:asciiTheme="majorHAnsi" w:eastAsia="Arial Unicode MS" w:hAnsiTheme="majorHAnsi" w:cstheme="majorHAnsi"/>
          <w:b/>
          <w:bCs/>
          <w:sz w:val="20"/>
          <w:szCs w:val="20"/>
        </w:rPr>
        <w:t>1</w:t>
      </w:r>
      <w:r w:rsidR="00E57C81">
        <w:rPr>
          <w:rFonts w:asciiTheme="majorHAnsi" w:eastAsia="Arial Unicode MS" w:hAnsiTheme="majorHAnsi" w:cstheme="majorHAnsi"/>
          <w:b/>
          <w:bCs/>
          <w:sz w:val="20"/>
          <w:szCs w:val="20"/>
        </w:rPr>
        <w:t>3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.0</w:t>
      </w:r>
      <w:r w:rsidR="00FE0536">
        <w:rPr>
          <w:rFonts w:asciiTheme="majorHAnsi" w:eastAsia="Arial Unicode MS" w:hAnsiTheme="majorHAnsi" w:cstheme="majorHAnsi"/>
          <w:b/>
          <w:bCs/>
          <w:sz w:val="20"/>
          <w:szCs w:val="20"/>
        </w:rPr>
        <w:t>7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.2020 r., do godziny 10:00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i zaadresować zgodnie z opisem przedstawionym w rozdziale X SIWZ. Godziny pracy Urzędu Miasta: w poniedziałki od godz. 7:30 do godz. 17:00 oraz od wtorku do piątku od godz. 7:30 do godz. 15:30. 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UWAGA! Oferty nie należy wrzucać do wystawionej urny, pozostawienie oferty w urnie spowoduje, że oferta nie będzie brana pod uwagę w niniejszym postępowaniu.</w:t>
      </w:r>
    </w:p>
    <w:p w14:paraId="06B410E6" w14:textId="61BD15BE" w:rsidR="0045589E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 xml:space="preserve">Decydujące znaczenie dla oceny zachowania terminu składania ofert ma data i godzina wpływu oferty do Zamawiającego, </w:t>
      </w:r>
      <w:r w:rsidR="00E57C81">
        <w:rPr>
          <w:rFonts w:asciiTheme="majorHAnsi" w:eastAsia="Arial Unicode MS" w:hAnsiTheme="majorHAnsi" w:cstheme="majorHAnsi"/>
          <w:sz w:val="20"/>
          <w:szCs w:val="20"/>
        </w:rPr>
        <w:br/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a nie data jej wysłania przesyłką pocztową czy kurierską.</w:t>
      </w:r>
      <w:r w:rsidR="0045589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5C6D2426" w14:textId="69FC5AA8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Oferta złożona po terminie wskazanym w rozdz.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 XI. 1 niniejszej SIWZ zostan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ie zwrócona wykonawcy zgodnie z 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zasadami określonymi w art. 84 ust. 2 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ustawy PZP.</w:t>
      </w:r>
    </w:p>
    <w:p w14:paraId="363BC6E9" w14:textId="188FDA79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Otwarcie ofert nastąpi w siedzibie Zamawiającego – </w:t>
      </w:r>
      <w:r w:rsidR="0092487D">
        <w:rPr>
          <w:rFonts w:asciiTheme="majorHAnsi" w:hAnsiTheme="majorHAnsi" w:cstheme="majorHAnsi"/>
          <w:sz w:val="20"/>
          <w:szCs w:val="20"/>
        </w:rPr>
        <w:t xml:space="preserve">(Budynek nr 5 </w:t>
      </w:r>
      <w:r w:rsidR="00B559CF">
        <w:rPr>
          <w:rFonts w:asciiTheme="majorHAnsi" w:hAnsiTheme="majorHAnsi" w:cstheme="majorHAnsi"/>
          <w:sz w:val="20"/>
          <w:szCs w:val="20"/>
        </w:rPr>
        <w:t xml:space="preserve">pokój nr </w:t>
      </w:r>
      <w:r w:rsidR="0092487D">
        <w:rPr>
          <w:rFonts w:asciiTheme="majorHAnsi" w:hAnsiTheme="majorHAnsi" w:cstheme="majorHAnsi"/>
          <w:sz w:val="20"/>
          <w:szCs w:val="20"/>
        </w:rPr>
        <w:t>503)</w:t>
      </w:r>
      <w:r w:rsidRPr="00E65B89">
        <w:rPr>
          <w:rFonts w:asciiTheme="majorHAnsi" w:hAnsiTheme="majorHAnsi" w:cstheme="majorHAnsi"/>
          <w:sz w:val="20"/>
          <w:szCs w:val="20"/>
        </w:rPr>
        <w:t xml:space="preserve">, w dniu </w:t>
      </w:r>
      <w:r w:rsidR="00AC6A2E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E57C81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0E693E" w:rsidRPr="00E65B89">
        <w:rPr>
          <w:rFonts w:asciiTheme="majorHAnsi" w:hAnsiTheme="majorHAnsi" w:cstheme="majorHAnsi"/>
          <w:b/>
          <w:sz w:val="20"/>
          <w:szCs w:val="20"/>
        </w:rPr>
        <w:t>.</w:t>
      </w:r>
      <w:r w:rsidR="00582FA4">
        <w:rPr>
          <w:rFonts w:asciiTheme="majorHAnsi" w:hAnsiTheme="majorHAnsi" w:cstheme="majorHAnsi"/>
          <w:b/>
          <w:sz w:val="20"/>
          <w:szCs w:val="20"/>
        </w:rPr>
        <w:t>0</w:t>
      </w:r>
      <w:r w:rsidR="001F0C1A">
        <w:rPr>
          <w:rFonts w:asciiTheme="majorHAnsi" w:hAnsiTheme="majorHAnsi" w:cstheme="majorHAnsi"/>
          <w:b/>
          <w:sz w:val="20"/>
          <w:szCs w:val="20"/>
        </w:rPr>
        <w:t>7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.20</w:t>
      </w:r>
      <w:r w:rsidR="001F659B">
        <w:rPr>
          <w:rFonts w:asciiTheme="majorHAnsi" w:hAnsiTheme="majorHAnsi" w:cstheme="majorHAnsi"/>
          <w:b/>
          <w:sz w:val="20"/>
          <w:szCs w:val="20"/>
        </w:rPr>
        <w:t>20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 xml:space="preserve"> r.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, o godzinie </w:t>
      </w:r>
      <w:r w:rsidR="00421019">
        <w:rPr>
          <w:rFonts w:asciiTheme="majorHAnsi" w:hAnsiTheme="majorHAnsi" w:cstheme="majorHAnsi"/>
          <w:b/>
          <w:sz w:val="20"/>
          <w:szCs w:val="20"/>
        </w:rPr>
        <w:t>1</w:t>
      </w:r>
      <w:r w:rsidR="00245302">
        <w:rPr>
          <w:rFonts w:asciiTheme="majorHAnsi" w:hAnsiTheme="majorHAnsi" w:cstheme="majorHAnsi"/>
          <w:b/>
          <w:sz w:val="20"/>
          <w:szCs w:val="20"/>
        </w:rPr>
        <w:t>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:</w:t>
      </w:r>
      <w:r w:rsidR="00245302">
        <w:rPr>
          <w:rFonts w:asciiTheme="majorHAnsi" w:hAnsiTheme="majorHAnsi" w:cstheme="majorHAnsi"/>
          <w:b/>
          <w:sz w:val="20"/>
          <w:szCs w:val="20"/>
        </w:rPr>
        <w:t>15</w:t>
      </w:r>
      <w:r w:rsidRPr="00E65B89">
        <w:rPr>
          <w:rFonts w:asciiTheme="majorHAnsi" w:hAnsiTheme="majorHAnsi" w:cstheme="majorHAnsi"/>
          <w:sz w:val="20"/>
          <w:szCs w:val="20"/>
        </w:rPr>
        <w:t>.</w:t>
      </w:r>
    </w:p>
    <w:p w14:paraId="2E4AB2DC" w14:textId="369305A7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Otwarcie ofert jest jawne</w:t>
      </w:r>
      <w:r w:rsidR="00552FBA" w:rsidRPr="00E65B89">
        <w:rPr>
          <w:rFonts w:asciiTheme="majorHAnsi" w:hAnsiTheme="majorHAnsi" w:cstheme="majorHAnsi"/>
          <w:sz w:val="20"/>
          <w:szCs w:val="20"/>
        </w:rPr>
        <w:t>.</w:t>
      </w:r>
    </w:p>
    <w:p w14:paraId="02BC7013" w14:textId="77777777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Podczas otwarcia ofert Zamawiający odczyta informacje, o których mowa w art. 86 ust. 4 ustawy PZP.</w:t>
      </w:r>
      <w:r w:rsidRPr="00E65B89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1DCE198A" w14:textId="4C47C6E6" w:rsidR="00986359" w:rsidRPr="00E65B89" w:rsidRDefault="00986359" w:rsidP="00986359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Niezwłocznie po otwarciu ofert zamawiający zamieści na stronie www.zdunskawola.pl informacje, o których mowa w</w:t>
      </w:r>
      <w:r w:rsidR="001D4D5D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art. 86 ust. 5 ustawy PZP.</w:t>
      </w:r>
    </w:p>
    <w:p w14:paraId="1D057409" w14:textId="77777777" w:rsidR="00BA6124" w:rsidRPr="00E65B89" w:rsidRDefault="00BA6124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267F390" w14:textId="32732EC9" w:rsidR="00552FBA" w:rsidRPr="00E65B89" w:rsidRDefault="00080477" w:rsidP="002E374F">
      <w:pPr>
        <w:tabs>
          <w:tab w:val="left" w:pos="709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obliczania ceny.</w:t>
      </w:r>
    </w:p>
    <w:p w14:paraId="38237B2E" w14:textId="5418C832" w:rsidR="006E3805" w:rsidRPr="00E65B89" w:rsidRDefault="006E3805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określa cenę realizacji zamówienia poprzez wskazanie w Formularzu ofertowym sporządzonym wg wzoru stanowiącego </w:t>
      </w:r>
      <w:r w:rsidRPr="00E65B89">
        <w:rPr>
          <w:rFonts w:asciiTheme="majorHAnsi" w:hAnsiTheme="majorHAnsi" w:cstheme="majorHAnsi"/>
          <w:b/>
          <w:sz w:val="20"/>
          <w:szCs w:val="20"/>
        </w:rPr>
        <w:t>Załączniki nr 1 do SIWZ</w:t>
      </w:r>
      <w:r w:rsidRPr="00E65B89">
        <w:rPr>
          <w:rFonts w:asciiTheme="majorHAnsi" w:hAnsiTheme="majorHAnsi" w:cstheme="majorHAnsi"/>
          <w:sz w:val="20"/>
          <w:szCs w:val="20"/>
        </w:rPr>
        <w:t xml:space="preserve"> łącznej ceny ofertowej brutto za r</w:t>
      </w:r>
      <w:r w:rsidR="00470228" w:rsidRPr="00E65B89">
        <w:rPr>
          <w:rFonts w:asciiTheme="majorHAnsi" w:hAnsiTheme="majorHAnsi" w:cstheme="majorHAnsi"/>
          <w:sz w:val="20"/>
          <w:szCs w:val="20"/>
        </w:rPr>
        <w:t>ealizację przedmiotu zamówie</w:t>
      </w:r>
      <w:r w:rsidR="00C96EC2" w:rsidRPr="00E65B89">
        <w:rPr>
          <w:rFonts w:asciiTheme="majorHAnsi" w:hAnsiTheme="majorHAnsi" w:cstheme="majorHAnsi"/>
          <w:sz w:val="20"/>
          <w:szCs w:val="20"/>
        </w:rPr>
        <w:t>nia.</w:t>
      </w:r>
    </w:p>
    <w:p w14:paraId="3BE2DB84" w14:textId="7DB80474" w:rsidR="00DD063A" w:rsidRPr="00E65B89" w:rsidRDefault="00DD063A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Cenę oferty należy podać w formie ryczałtu.</w:t>
      </w:r>
      <w:r w:rsidR="003D5D2A" w:rsidRPr="00E65B89">
        <w:rPr>
          <w:rFonts w:asciiTheme="majorHAnsi" w:hAnsiTheme="majorHAnsi" w:cstheme="majorHAnsi"/>
          <w:sz w:val="20"/>
          <w:szCs w:val="20"/>
        </w:rPr>
        <w:t xml:space="preserve"> Cenę oferty należy wpisać cyfrowo do załącznika nr 1 do SIWZ formularz-oferta. Cena ta będzie brana pod uwagę przez komisję przetargową w trakcie w</w:t>
      </w:r>
      <w:r w:rsidR="006E3805" w:rsidRPr="00E65B89">
        <w:rPr>
          <w:rFonts w:asciiTheme="majorHAnsi" w:hAnsiTheme="majorHAnsi" w:cstheme="majorHAnsi"/>
          <w:sz w:val="20"/>
          <w:szCs w:val="20"/>
        </w:rPr>
        <w:t>yboru najkorzystniejszej oferty.</w:t>
      </w:r>
    </w:p>
    <w:p w14:paraId="189DBCD1" w14:textId="77777777" w:rsidR="005A417D" w:rsidRPr="00E65B89" w:rsidRDefault="00F563A2" w:rsidP="00F563A2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Cena podana w ofercie musi obejmować wszystkie koszty i składniki związane z wykonaniem zamówienia. </w:t>
      </w:r>
    </w:p>
    <w:p w14:paraId="3A290EBD" w14:textId="5005C1B5" w:rsidR="00DD063A" w:rsidRPr="00E65B89" w:rsidRDefault="00DD063A" w:rsidP="008A19BC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Wykonawca przed przystąpieniem do wyceny wyszczególnionych w przedmiocie zamówienia robót dokonał wizji lokalnej w terenie.</w:t>
      </w:r>
    </w:p>
    <w:p w14:paraId="7963069B" w14:textId="1E3CECF1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Ceny muszą być podane i wyliczone w zaokrągleniu do dwóch miejsc po przecinku (</w:t>
      </w:r>
      <w:r w:rsidR="000C6CE4" w:rsidRPr="00E65B89">
        <w:rPr>
          <w:rFonts w:asciiTheme="majorHAnsi" w:hAnsiTheme="majorHAnsi" w:cstheme="majorHAnsi"/>
          <w:sz w:val="20"/>
          <w:szCs w:val="20"/>
        </w:rPr>
        <w:t>zasada zaokrąglenia – poniżej 5 </w:t>
      </w:r>
      <w:r w:rsidRPr="00E65B89">
        <w:rPr>
          <w:rFonts w:asciiTheme="majorHAnsi" w:hAnsiTheme="majorHAnsi" w:cstheme="majorHAnsi"/>
          <w:sz w:val="20"/>
          <w:szCs w:val="20"/>
        </w:rPr>
        <w:t>należy końcówkę pominąć, powyżej i równe 5 należy zaokrąglić w górę).</w:t>
      </w:r>
    </w:p>
    <w:p w14:paraId="670170E7" w14:textId="77777777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Cena oferty winna być wyrażona w złotych polskich (PLN).</w:t>
      </w:r>
    </w:p>
    <w:p w14:paraId="07A6865C" w14:textId="1E772893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Jeżeli w postępowaniu złożona będzie oferta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, której wybór prowadziłby do powstania u zamawiającego obowiązku podatkowego zgodnie z </w:t>
      </w:r>
      <w:r w:rsidRPr="00E65B89">
        <w:rPr>
          <w:rFonts w:asciiTheme="majorHAnsi" w:hAnsiTheme="majorHAnsi" w:cstheme="majorHAnsi"/>
          <w:color w:val="1B1B1B"/>
          <w:sz w:val="20"/>
          <w:szCs w:val="20"/>
        </w:rPr>
        <w:t>przepisami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E65B89">
        <w:rPr>
          <w:rFonts w:asciiTheme="majorHAnsi" w:hAnsiTheme="majorHAnsi" w:cstheme="majorHAnsi"/>
          <w:sz w:val="20"/>
          <w:szCs w:val="20"/>
        </w:rPr>
        <w:t xml:space="preserve">W takim przypadku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Wykonawca, składając ofertę, jest zobligowany</w:t>
      </w:r>
      <w:r w:rsidR="00D66C61"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poinformować zamawiającego, że wybór jego </w:t>
      </w:r>
      <w:r w:rsidRPr="00E65B89">
        <w:rPr>
          <w:rFonts w:asciiTheme="majorHAnsi" w:hAnsiTheme="majorHAnsi" w:cstheme="majorHAnsi"/>
          <w:sz w:val="20"/>
          <w:szCs w:val="20"/>
        </w:rPr>
        <w:t xml:space="preserve">oferty będzie prowadzić do powstania u zamawiającego obowiązku podatkowego, wskazując nazwę </w:t>
      </w:r>
      <w:r w:rsidRPr="00E65B89">
        <w:rPr>
          <w:rFonts w:asciiTheme="majorHAnsi" w:hAnsiTheme="majorHAnsi" w:cstheme="majorHAnsi"/>
          <w:b/>
          <w:sz w:val="20"/>
          <w:szCs w:val="20"/>
        </w:rPr>
        <w:t>(rodzaj) towaru / usługi</w:t>
      </w:r>
      <w:r w:rsidRPr="00E65B89">
        <w:rPr>
          <w:rFonts w:asciiTheme="majorHAnsi" w:hAnsiTheme="majorHAnsi" w:cstheme="majorHAnsi"/>
          <w:sz w:val="20"/>
          <w:szCs w:val="20"/>
        </w:rPr>
        <w:t xml:space="preserve">, których </w:t>
      </w:r>
      <w:r w:rsidRPr="00E65B89">
        <w:rPr>
          <w:rFonts w:asciiTheme="majorHAnsi" w:hAnsiTheme="majorHAnsi" w:cstheme="majorHAnsi"/>
          <w:b/>
          <w:sz w:val="20"/>
          <w:szCs w:val="20"/>
        </w:rPr>
        <w:t>dostawa / świadczenie</w:t>
      </w:r>
      <w:r w:rsidRPr="00E65B89">
        <w:rPr>
          <w:rFonts w:asciiTheme="majorHAnsi" w:hAnsiTheme="majorHAnsi" w:cstheme="majorHAnsi"/>
          <w:sz w:val="20"/>
          <w:szCs w:val="20"/>
        </w:rPr>
        <w:t xml:space="preserve"> będzie prowadzić do jego powstania, oraz wskazując ich wartość bez kwoty podatku. </w:t>
      </w:r>
    </w:p>
    <w:p w14:paraId="19CB5179" w14:textId="77777777" w:rsidR="00245302" w:rsidRPr="00E65B89" w:rsidRDefault="00245302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ABE94B2" w14:textId="7AF2CA7B" w:rsidR="00552FBA" w:rsidRPr="00E65B89" w:rsidRDefault="00080477" w:rsidP="00DC1DF2">
      <w:pPr>
        <w:tabs>
          <w:tab w:val="num" w:pos="709"/>
        </w:tabs>
        <w:spacing w:after="4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E65B89" w:rsidRDefault="00B15222" w:rsidP="001F0C1A">
      <w:pPr>
        <w:numPr>
          <w:ilvl w:val="1"/>
          <w:numId w:val="27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Kryteria oceny oferty.</w:t>
      </w:r>
    </w:p>
    <w:p w14:paraId="72BA372A" w14:textId="76FCA62E" w:rsidR="00B15222" w:rsidRPr="00E65B89" w:rsidRDefault="00B15222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  <w:r w:rsidRPr="00E65B89">
        <w:rPr>
          <w:rFonts w:asciiTheme="majorHAnsi" w:hAnsiTheme="majorHAnsi" w:cstheme="majorHAnsi"/>
        </w:rPr>
        <w:t xml:space="preserve">Wybór oferty </w:t>
      </w:r>
      <w:r w:rsidR="003851C8" w:rsidRPr="00E65B89">
        <w:rPr>
          <w:rFonts w:asciiTheme="majorHAnsi" w:hAnsiTheme="majorHAnsi" w:cstheme="majorHAnsi"/>
        </w:rPr>
        <w:t xml:space="preserve">w </w:t>
      </w:r>
      <w:r w:rsidR="00724C15" w:rsidRPr="00E65B89">
        <w:rPr>
          <w:rFonts w:asciiTheme="majorHAnsi" w:hAnsiTheme="majorHAnsi" w:cstheme="majorHAnsi"/>
        </w:rPr>
        <w:t>postępowani</w:t>
      </w:r>
      <w:r w:rsidR="003851C8" w:rsidRPr="00E65B89">
        <w:rPr>
          <w:rFonts w:asciiTheme="majorHAnsi" w:hAnsiTheme="majorHAnsi" w:cstheme="majorHAnsi"/>
        </w:rPr>
        <w:t>u</w:t>
      </w:r>
      <w:r w:rsidR="00724C15" w:rsidRPr="00E65B89">
        <w:rPr>
          <w:rFonts w:asciiTheme="majorHAnsi" w:hAnsiTheme="majorHAnsi" w:cstheme="majorHAnsi"/>
        </w:rPr>
        <w:t xml:space="preserve"> </w:t>
      </w:r>
      <w:r w:rsidRPr="00E65B89">
        <w:rPr>
          <w:rFonts w:asciiTheme="majorHAnsi" w:hAnsiTheme="majorHAnsi" w:cstheme="majorHAnsi"/>
        </w:rPr>
        <w:t>dokonany zostanie na podstawie niżej przedstawionych kryteriów (nazwa kryterium, waga, sposób punktowania):</w:t>
      </w:r>
    </w:p>
    <w:p w14:paraId="2DF5B84E" w14:textId="77777777" w:rsidR="00DC1DF2" w:rsidRPr="00E65B89" w:rsidRDefault="00DC1DF2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77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2473"/>
        <w:gridCol w:w="4961"/>
        <w:gridCol w:w="1843"/>
      </w:tblGrid>
      <w:tr w:rsidR="00B15222" w:rsidRPr="00E65B89" w14:paraId="1FCD97E3" w14:textId="77777777" w:rsidTr="00540795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2B49569" w14:textId="77777777" w:rsidR="00B15222" w:rsidRPr="00E65B89" w:rsidRDefault="00B15222" w:rsidP="00DC1DF2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4D4C645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Nazwa kryterium</w:t>
            </w:r>
          </w:p>
        </w:tc>
        <w:tc>
          <w:tcPr>
            <w:tcW w:w="49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1C718D6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Opis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10A66E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Waga kryterium</w:t>
            </w:r>
          </w:p>
        </w:tc>
      </w:tr>
      <w:tr w:rsidR="00B15222" w:rsidRPr="00E65B89" w14:paraId="081E7974" w14:textId="77777777" w:rsidTr="00540795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D48B5B5" w14:textId="77777777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96FBD37" w14:textId="4D9AF14C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Cena oferty brutto</w:t>
            </w:r>
            <w:r w:rsidR="003567DE" w:rsidRPr="00E65B89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="003567DE" w:rsidRPr="00E65B89">
              <w:rPr>
                <w:rFonts w:asciiTheme="majorHAnsi" w:hAnsiTheme="majorHAnsi" w:cstheme="majorHAnsi"/>
              </w:rPr>
              <w:t>Pc</w:t>
            </w:r>
            <w:proofErr w:type="spellEnd"/>
            <w:r w:rsidR="00800462" w:rsidRPr="00E65B89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96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E58C064" w14:textId="77777777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65B89">
              <w:rPr>
                <w:rFonts w:asciiTheme="majorHAnsi" w:hAnsiTheme="majorHAnsi" w:cstheme="majorHAnsi"/>
                <w:sz w:val="16"/>
                <w:szCs w:val="16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F9C3EB4" w14:textId="25D5826A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60,00%</w:t>
            </w:r>
          </w:p>
        </w:tc>
      </w:tr>
      <w:tr w:rsidR="00AC6A2E" w:rsidRPr="00E65B89" w14:paraId="3BCB716D" w14:textId="77777777" w:rsidTr="00AC6A2E">
        <w:trPr>
          <w:cantSplit/>
          <w:jc w:val="center"/>
        </w:trPr>
        <w:tc>
          <w:tcPr>
            <w:tcW w:w="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4260680" w14:textId="74981C58" w:rsidR="00AC6A2E" w:rsidRPr="00E65B89" w:rsidRDefault="00AC6A2E" w:rsidP="00AC6A2E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4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1D40830" w14:textId="392C521B" w:rsidR="00AC6A2E" w:rsidRPr="00AC6A2E" w:rsidRDefault="00AC6A2E" w:rsidP="00AC6A2E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AC6A2E">
              <w:rPr>
                <w:rFonts w:asciiTheme="majorHAnsi" w:hAnsiTheme="majorHAnsi" w:cstheme="majorHAnsi"/>
              </w:rPr>
              <w:t>Termin gwarancji - (TG)</w:t>
            </w:r>
          </w:p>
        </w:tc>
        <w:tc>
          <w:tcPr>
            <w:tcW w:w="49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E4AC8F2" w14:textId="16162776" w:rsidR="00AC6A2E" w:rsidRPr="00AC6A2E" w:rsidRDefault="00AC6A2E" w:rsidP="00AC6A2E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C6A2E">
              <w:rPr>
                <w:rFonts w:asciiTheme="majorHAnsi" w:hAnsiTheme="majorHAnsi" w:cstheme="majorHAnsi"/>
                <w:sz w:val="16"/>
                <w:szCs w:val="16"/>
              </w:rPr>
              <w:t>Termin gwarancji na wykonane roboty i usługi oraz zastosowane materiały. Termin ten musi być określony w przedziale od 60 miesięcy do 84 miesięcy. W przypadku zaoferowania terminu krótszego niż 60 miesięcy oferta zostanie odrzucona, natomiast w przypadku zaoferowania terminu dłuższego niż 84 miesiące oferta zostanie oceniona tak samo jak by Wykonawca zaoferował 84-miesięczną gwarancję. Jeśli Wykonawca nie wskaże żadnego terminu Zamawiający przyjmie, że Wykonawca zaoferował termin minimalny.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7DA4665" w14:textId="43831345" w:rsidR="00AC6A2E" w:rsidRPr="00AC6A2E" w:rsidRDefault="00AC6A2E" w:rsidP="00AC6A2E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C6A2E">
              <w:rPr>
                <w:rFonts w:asciiTheme="majorHAnsi" w:hAnsiTheme="majorHAnsi" w:cstheme="majorHAnsi"/>
                <w:sz w:val="16"/>
                <w:szCs w:val="16"/>
              </w:rPr>
              <w:t>40,00%</w:t>
            </w:r>
          </w:p>
        </w:tc>
      </w:tr>
    </w:tbl>
    <w:p w14:paraId="4103444F" w14:textId="77777777" w:rsidR="008A7C93" w:rsidRPr="00E65B89" w:rsidRDefault="008A7C93" w:rsidP="008A7C93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77F000A1" w14:textId="77777777" w:rsidR="00B15222" w:rsidRPr="00E65B89" w:rsidRDefault="00B15222" w:rsidP="001F0C1A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21DD40C7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 xml:space="preserve">P = </w:t>
      </w:r>
      <w:proofErr w:type="spellStart"/>
      <w:r w:rsidRPr="006A54F5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6A54F5">
        <w:rPr>
          <w:rFonts w:asciiTheme="majorHAnsi" w:hAnsiTheme="majorHAnsi" w:cstheme="majorHAnsi"/>
          <w:sz w:val="20"/>
          <w:szCs w:val="20"/>
        </w:rPr>
        <w:t xml:space="preserve"> + TG</w:t>
      </w:r>
    </w:p>
    <w:p w14:paraId="400AE89C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>gdzie:</w:t>
      </w:r>
    </w:p>
    <w:p w14:paraId="7D8A8C19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>P  –  liczba punktów oferty badanej,</w:t>
      </w:r>
    </w:p>
    <w:p w14:paraId="472D9CB5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6A54F5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6A54F5">
        <w:rPr>
          <w:rFonts w:asciiTheme="majorHAnsi" w:hAnsiTheme="majorHAnsi" w:cstheme="majorHAnsi"/>
          <w:sz w:val="20"/>
          <w:szCs w:val="20"/>
        </w:rPr>
        <w:t xml:space="preserve"> – liczba punktów w kryterium Cena oferty brutto</w:t>
      </w:r>
    </w:p>
    <w:p w14:paraId="01EC3348" w14:textId="5BFEF9DA" w:rsidR="009E7F4F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>TG – liczba punktów w kryterium Termin gwarancji</w:t>
      </w:r>
    </w:p>
    <w:p w14:paraId="5FC413A8" w14:textId="77777777" w:rsidR="006A54F5" w:rsidRPr="009E7F4F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774BBEB5" w14:textId="3D75BB45" w:rsidR="00850CD3" w:rsidRDefault="009E7F4F" w:rsidP="001F0C1A">
      <w:pPr>
        <w:pStyle w:val="Akapitzlist"/>
        <w:numPr>
          <w:ilvl w:val="2"/>
          <w:numId w:val="27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Kryterium cena oferty brutto.</w:t>
      </w:r>
    </w:p>
    <w:p w14:paraId="1DD3AD91" w14:textId="5CB65503" w:rsidR="009E7F4F" w:rsidRPr="009E7F4F" w:rsidRDefault="009E7F4F" w:rsidP="009E7F4F">
      <w:pPr>
        <w:pStyle w:val="Akapitzlist"/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36D0FA47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0A1E533B" w14:textId="77777777" w:rsidR="001D4D5D" w:rsidRDefault="001D4D5D" w:rsidP="001D4D5D">
      <w:pPr>
        <w:suppressAutoHyphens/>
        <w:ind w:left="3541" w:firstLine="707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>(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Cmax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– 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Cb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486BC551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Liczba punktów oferty (</w:t>
      </w: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>
        <w:rPr>
          <w:rFonts w:asciiTheme="majorHAnsi" w:hAnsiTheme="majorHAnsi" w:cs="Arial"/>
          <w:sz w:val="20"/>
          <w:szCs w:val="20"/>
        </w:rPr>
        <w:t>) =</w:t>
      </w:r>
      <w:r>
        <w:rPr>
          <w:rFonts w:asciiTheme="majorHAnsi" w:hAnsiTheme="majorHAnsi" w:cs="Arial"/>
          <w:sz w:val="20"/>
          <w:szCs w:val="20"/>
        </w:rPr>
        <w:tab/>
        <w:t xml:space="preserve">         -------------------------- x 100 pkt x 60%</w:t>
      </w:r>
    </w:p>
    <w:p w14:paraId="697D87D2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Pr="005B51EF">
        <w:rPr>
          <w:rFonts w:asciiTheme="majorHAnsi" w:hAnsiTheme="majorHAnsi" w:cs="Arial"/>
          <w:sz w:val="20"/>
          <w:szCs w:val="20"/>
        </w:rPr>
        <w:t>(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Cmax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– 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Cn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0FD06380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4885E1AB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liczba punktów (z uwzględnieniem wagi kryterium) w kryterium Całkowita cena oferty brutto,</w:t>
      </w:r>
    </w:p>
    <w:p w14:paraId="532F317D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5B51EF">
        <w:rPr>
          <w:rFonts w:asciiTheme="majorHAnsi" w:hAnsiTheme="majorHAnsi" w:cs="Arial"/>
          <w:sz w:val="20"/>
          <w:szCs w:val="20"/>
        </w:rPr>
        <w:t>Cn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najniższa oferowana całkowita cena brutto,</w:t>
      </w:r>
    </w:p>
    <w:p w14:paraId="548A767B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5B51EF">
        <w:rPr>
          <w:rFonts w:asciiTheme="majorHAnsi" w:hAnsiTheme="majorHAnsi" w:cs="Arial"/>
          <w:sz w:val="20"/>
          <w:szCs w:val="20"/>
        </w:rPr>
        <w:t>Cb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całkowita cena brutto badanej oferty.</w:t>
      </w:r>
    </w:p>
    <w:p w14:paraId="5EF02001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5B51EF">
        <w:rPr>
          <w:rFonts w:asciiTheme="majorHAnsi" w:hAnsiTheme="majorHAnsi" w:cs="Arial"/>
          <w:sz w:val="20"/>
          <w:szCs w:val="20"/>
        </w:rPr>
        <w:t>Cmax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– najwyższa oferowana całkowita cena brutto</w:t>
      </w:r>
    </w:p>
    <w:p w14:paraId="3D089F9A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0EDFBD9A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>W przypadku gdy, w postępowaniu zostanie złożona jedna oferta niepodlegająca odrzuceniu Zamawiający przyzna tej ofercie 60 pkt w kryterium Całkowita cena oferty brutto (</w:t>
      </w: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433A718D" w14:textId="77777777" w:rsidR="003029D9" w:rsidRPr="00E65B89" w:rsidRDefault="003029D9" w:rsidP="003029D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03E9473" w14:textId="0E1C8871" w:rsidR="00B35090" w:rsidRPr="00B35090" w:rsidRDefault="006A54F5" w:rsidP="001F0C1A">
      <w:pPr>
        <w:pStyle w:val="Akapitzlist"/>
        <w:numPr>
          <w:ilvl w:val="2"/>
          <w:numId w:val="27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>Kryterium termin gwarancji (TG)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B35090" w:rsidRPr="00B35090">
        <w:rPr>
          <w:rFonts w:asciiTheme="majorHAnsi" w:hAnsiTheme="majorHAnsi" w:cstheme="majorHAnsi"/>
          <w:sz w:val="20"/>
          <w:szCs w:val="20"/>
        </w:rPr>
        <w:t xml:space="preserve">będzie rozpatrywana na podstawie oświadczenia Wykonawcy zawartego </w:t>
      </w:r>
      <w:r>
        <w:rPr>
          <w:rFonts w:asciiTheme="majorHAnsi" w:hAnsiTheme="majorHAnsi" w:cstheme="majorHAnsi"/>
          <w:sz w:val="20"/>
          <w:szCs w:val="20"/>
        </w:rPr>
        <w:br/>
      </w:r>
      <w:r w:rsidR="00B35090" w:rsidRPr="00B35090">
        <w:rPr>
          <w:rFonts w:asciiTheme="majorHAnsi" w:hAnsiTheme="majorHAnsi" w:cstheme="majorHAnsi"/>
          <w:sz w:val="20"/>
          <w:szCs w:val="20"/>
        </w:rPr>
        <w:t xml:space="preserve">w ofercie: </w:t>
      </w:r>
    </w:p>
    <w:p w14:paraId="2C34522D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Oferty ocenione zostaną wg poniższego wzoru:</w:t>
      </w:r>
    </w:p>
    <w:p w14:paraId="6E414CE8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5A3041D6" w14:textId="77777777" w:rsidR="006A54F5" w:rsidRPr="006A54F5" w:rsidRDefault="006A54F5" w:rsidP="006A54F5">
      <w:pPr>
        <w:suppressAutoHyphens/>
        <w:ind w:left="3540" w:firstLine="708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TG</w:t>
      </w:r>
      <w:r w:rsidRPr="006A54F5">
        <w:rPr>
          <w:rFonts w:asciiTheme="majorHAnsi" w:hAnsiTheme="majorHAnsi" w:cs="Arial"/>
          <w:sz w:val="20"/>
          <w:szCs w:val="20"/>
          <w:vertAlign w:val="subscript"/>
        </w:rPr>
        <w:t>OC</w:t>
      </w:r>
    </w:p>
    <w:p w14:paraId="085A9BC4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Liczba punktów oferty (TG) =</w:t>
      </w:r>
      <w:r w:rsidRPr="006A54F5">
        <w:rPr>
          <w:rFonts w:asciiTheme="majorHAnsi" w:hAnsiTheme="majorHAnsi" w:cs="Arial"/>
          <w:sz w:val="20"/>
          <w:szCs w:val="20"/>
        </w:rPr>
        <w:tab/>
        <w:t>------------------------- x 100 pkt x 40%</w:t>
      </w:r>
    </w:p>
    <w:p w14:paraId="17166CB2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ab/>
      </w:r>
      <w:r w:rsidRPr="006A54F5">
        <w:rPr>
          <w:rFonts w:asciiTheme="majorHAnsi" w:hAnsiTheme="majorHAnsi" w:cs="Arial"/>
          <w:sz w:val="20"/>
          <w:szCs w:val="20"/>
        </w:rPr>
        <w:tab/>
      </w:r>
      <w:r w:rsidRPr="006A54F5">
        <w:rPr>
          <w:rFonts w:asciiTheme="majorHAnsi" w:hAnsiTheme="majorHAnsi" w:cs="Arial"/>
          <w:sz w:val="20"/>
          <w:szCs w:val="20"/>
        </w:rPr>
        <w:tab/>
        <w:t xml:space="preserve">                          </w:t>
      </w:r>
      <w:r w:rsidRPr="006A54F5">
        <w:rPr>
          <w:rFonts w:asciiTheme="majorHAnsi" w:hAnsiTheme="majorHAnsi" w:cs="Arial"/>
          <w:sz w:val="20"/>
          <w:szCs w:val="20"/>
        </w:rPr>
        <w:tab/>
        <w:t>TG</w:t>
      </w:r>
      <w:r w:rsidRPr="006A54F5">
        <w:rPr>
          <w:rFonts w:asciiTheme="majorHAnsi" w:hAnsiTheme="majorHAnsi" w:cs="Arial"/>
          <w:sz w:val="20"/>
          <w:szCs w:val="20"/>
          <w:vertAlign w:val="subscript"/>
        </w:rPr>
        <w:t>NTG</w:t>
      </w:r>
    </w:p>
    <w:p w14:paraId="5254AEDF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15C5826C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gdzie:</w:t>
      </w:r>
    </w:p>
    <w:p w14:paraId="552921CE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TG</w:t>
      </w:r>
      <w:r w:rsidRPr="006A54F5">
        <w:rPr>
          <w:rFonts w:asciiTheme="majorHAnsi" w:hAnsiTheme="majorHAnsi" w:cs="Arial"/>
          <w:sz w:val="20"/>
          <w:szCs w:val="20"/>
          <w:vertAlign w:val="subscript"/>
        </w:rPr>
        <w:t>OC</w:t>
      </w:r>
      <w:r w:rsidRPr="006A54F5">
        <w:rPr>
          <w:rFonts w:asciiTheme="majorHAnsi" w:hAnsiTheme="majorHAnsi" w:cs="Arial"/>
          <w:sz w:val="20"/>
          <w:szCs w:val="20"/>
        </w:rPr>
        <w:t xml:space="preserve"> - termin gwarancji oferty ocenianej</w:t>
      </w:r>
    </w:p>
    <w:p w14:paraId="2602BAFF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TG</w:t>
      </w:r>
      <w:r w:rsidRPr="006A54F5">
        <w:rPr>
          <w:rFonts w:asciiTheme="majorHAnsi" w:hAnsiTheme="majorHAnsi" w:cs="Arial"/>
          <w:sz w:val="20"/>
          <w:szCs w:val="20"/>
          <w:vertAlign w:val="subscript"/>
        </w:rPr>
        <w:t>NTG</w:t>
      </w:r>
      <w:r w:rsidRPr="006A54F5">
        <w:rPr>
          <w:rFonts w:asciiTheme="majorHAnsi" w:hAnsiTheme="majorHAnsi" w:cs="Arial"/>
          <w:sz w:val="20"/>
          <w:szCs w:val="20"/>
        </w:rPr>
        <w:t xml:space="preserve"> – najdłuższy termin gwarancji</w:t>
      </w:r>
    </w:p>
    <w:p w14:paraId="0C2021F1" w14:textId="77777777" w:rsidR="006A54F5" w:rsidRPr="00E65B89" w:rsidRDefault="006A54F5" w:rsidP="00D556C6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CF8C999" w14:textId="77777777" w:rsidR="00B15222" w:rsidRPr="00E65B89" w:rsidRDefault="00B15222" w:rsidP="001F0C1A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Oferta, która przedstawia najkorzystniejszy bilans (maksymalna liczba przyznanych punktów w oparciu o ustalone kryteria) zostanie uznana za najkorzystniejszą, pozostałe oferty zostaną sklasyfikowane zgodnie z ilością uzyskanych punktów. Realizacja zamówienia zostanie powierzona Wykonawcy, który uzyska najwyższą ilość punktów.</w:t>
      </w:r>
    </w:p>
    <w:p w14:paraId="553C5A7F" w14:textId="77777777" w:rsidR="00DE6475" w:rsidRPr="00E65B89" w:rsidRDefault="00B15222" w:rsidP="001F0C1A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Obliczenia dokonywane będą z dokładnością do dwóch miejsc po przecinku, zgodnie z matematycznymi zasadami zaokrąglania.</w:t>
      </w:r>
    </w:p>
    <w:p w14:paraId="4DCE1FCC" w14:textId="69587EA5" w:rsidR="00552FBA" w:rsidRPr="00E65B89" w:rsidRDefault="00552FBA" w:rsidP="001F0C1A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65B89">
        <w:rPr>
          <w:rFonts w:asciiTheme="majorHAnsi" w:hAnsiTheme="majorHAnsi" w:cstheme="majorHAnsi"/>
          <w:b/>
          <w:sz w:val="20"/>
          <w:szCs w:val="20"/>
        </w:rPr>
        <w:t>nie przewiduje</w:t>
      </w:r>
      <w:r w:rsidR="00E52C3B"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>przeprowadzenia dogrywki w formie aukcji elektronicznej.</w:t>
      </w:r>
    </w:p>
    <w:p w14:paraId="4FADE450" w14:textId="77777777" w:rsidR="005B6357" w:rsidRPr="00E65B89" w:rsidRDefault="005B635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7A6B96F" w14:textId="4E7DEA2A" w:rsidR="00552FBA" w:rsidRPr="00E65B89" w:rsidRDefault="00080477" w:rsidP="004C3342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E65B89" w:rsidRDefault="00552FBA" w:rsidP="004C3342">
      <w:pPr>
        <w:keepNext/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E65B89" w:rsidRDefault="00552FBA" w:rsidP="006E705A">
      <w:pPr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36C408D0" w14:textId="77777777" w:rsidR="005C2337" w:rsidRPr="00E65B89" w:rsidRDefault="005C233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F01BB0E" w14:textId="6948F18C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Wymagania dotyczące </w:t>
      </w:r>
      <w:bookmarkStart w:id="2" w:name="_Hlk35435797"/>
      <w:r w:rsidRPr="00E65B89">
        <w:rPr>
          <w:rFonts w:asciiTheme="majorHAnsi" w:hAnsiTheme="majorHAnsi" w:cstheme="majorHAnsi"/>
          <w:b/>
          <w:sz w:val="20"/>
          <w:szCs w:val="20"/>
        </w:rPr>
        <w:t>zabezpieczenia należytego wykonania umowy.</w:t>
      </w:r>
      <w:bookmarkEnd w:id="2"/>
    </w:p>
    <w:p w14:paraId="49C85DA3" w14:textId="3771C157" w:rsidR="00EA5C8D" w:rsidRPr="00EA5C8D" w:rsidRDefault="00EA5C8D" w:rsidP="001F0C1A">
      <w:pPr>
        <w:numPr>
          <w:ilvl w:val="1"/>
          <w:numId w:val="40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Wykonawca, którego oferta zostanie wybrana, zobowiązany będzie do wniesienia zabezpieczenia należytego wykonania umowy najpóźniej w dniu jej zawarcia, w wysokości </w:t>
      </w:r>
      <w:r w:rsidR="001F0C1A">
        <w:rPr>
          <w:rFonts w:asciiTheme="majorHAnsi" w:hAnsiTheme="majorHAnsi" w:cstheme="majorHAnsi"/>
          <w:b/>
          <w:sz w:val="20"/>
          <w:szCs w:val="20"/>
        </w:rPr>
        <w:t>5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 % ceny całkowitej brutto</w:t>
      </w:r>
      <w:r w:rsidRPr="00EA5C8D">
        <w:rPr>
          <w:rFonts w:asciiTheme="majorHAnsi" w:hAnsiTheme="majorHAnsi" w:cstheme="majorHAnsi"/>
          <w:sz w:val="20"/>
          <w:szCs w:val="20"/>
        </w:rPr>
        <w:t xml:space="preserve"> podanej w ofercie. </w:t>
      </w:r>
    </w:p>
    <w:p w14:paraId="26BD0365" w14:textId="77777777" w:rsidR="00EA5C8D" w:rsidRPr="00EA5C8D" w:rsidRDefault="00EA5C8D" w:rsidP="001F0C1A">
      <w:pPr>
        <w:numPr>
          <w:ilvl w:val="1"/>
          <w:numId w:val="40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może być wnoszone według wyboru Wykonawcy w jednej lub w kilku następujących formach:</w:t>
      </w:r>
    </w:p>
    <w:p w14:paraId="3C37F09D" w14:textId="77777777" w:rsidR="00EA5C8D" w:rsidRPr="00EA5C8D" w:rsidRDefault="00EA5C8D" w:rsidP="001F0C1A">
      <w:pPr>
        <w:numPr>
          <w:ilvl w:val="0"/>
          <w:numId w:val="41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pieniądzu;</w:t>
      </w:r>
    </w:p>
    <w:p w14:paraId="49169658" w14:textId="77777777" w:rsidR="00EA5C8D" w:rsidRPr="00EA5C8D" w:rsidRDefault="00EA5C8D" w:rsidP="001F0C1A">
      <w:pPr>
        <w:numPr>
          <w:ilvl w:val="0"/>
          <w:numId w:val="41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14:paraId="0292899C" w14:textId="77777777" w:rsidR="00EA5C8D" w:rsidRPr="00EA5C8D" w:rsidRDefault="00EA5C8D" w:rsidP="001F0C1A">
      <w:pPr>
        <w:numPr>
          <w:ilvl w:val="0"/>
          <w:numId w:val="41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bankowych;</w:t>
      </w:r>
    </w:p>
    <w:p w14:paraId="4AB5DEC4" w14:textId="77777777" w:rsidR="00EA5C8D" w:rsidRPr="00EA5C8D" w:rsidRDefault="00EA5C8D" w:rsidP="001F0C1A">
      <w:pPr>
        <w:numPr>
          <w:ilvl w:val="0"/>
          <w:numId w:val="41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ubezpieczeniowych;</w:t>
      </w:r>
    </w:p>
    <w:p w14:paraId="3E2FEEC8" w14:textId="77777777" w:rsidR="00EA5C8D" w:rsidRPr="00EA5C8D" w:rsidRDefault="00EA5C8D" w:rsidP="001F0C1A">
      <w:pPr>
        <w:numPr>
          <w:ilvl w:val="0"/>
          <w:numId w:val="41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udzielanych przez podmioty, o których mowa w art. 6b ust. 5 pkt 2 ustawy z dnia 9 listopada 2000 r. o utworzeniu Polskiej Agencji Rozwoju Przedsiębiorczości (Dz. U. z 2016 r., poz. 359).</w:t>
      </w:r>
    </w:p>
    <w:p w14:paraId="4FE83683" w14:textId="77777777" w:rsidR="00EA5C8D" w:rsidRPr="00EA5C8D" w:rsidRDefault="00EA5C8D" w:rsidP="001F0C1A">
      <w:pPr>
        <w:numPr>
          <w:ilvl w:val="1"/>
          <w:numId w:val="40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nie wyraża </w:t>
      </w:r>
      <w:r w:rsidRPr="00EA5C8D">
        <w:rPr>
          <w:rFonts w:asciiTheme="majorHAnsi" w:hAnsiTheme="majorHAnsi" w:cstheme="majorHAnsi"/>
          <w:sz w:val="20"/>
          <w:szCs w:val="20"/>
        </w:rPr>
        <w:t>zgody na wniesienie zabezpieczenia w formach określonych art. 148 ust. 2 ustawy PZP.</w:t>
      </w:r>
    </w:p>
    <w:p w14:paraId="1A8020D9" w14:textId="77777777" w:rsidR="00EA5C8D" w:rsidRPr="00EA5C8D" w:rsidRDefault="00EA5C8D" w:rsidP="001F0C1A">
      <w:pPr>
        <w:numPr>
          <w:ilvl w:val="1"/>
          <w:numId w:val="40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pieniądzu Wykonawca wpłaca przelewem na rachunek bankowy wskazany przez Zamawiającego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: Ludowy Bank Spółdzielczy w Zduńskiej Woli Nr konta 81 9279 0007 0071 1166 2000 0120 </w:t>
      </w:r>
      <w:r w:rsidRPr="00EA5C8D">
        <w:rPr>
          <w:rFonts w:asciiTheme="majorHAnsi" w:hAnsiTheme="majorHAnsi" w:cstheme="majorHAnsi"/>
          <w:sz w:val="20"/>
          <w:szCs w:val="20"/>
        </w:rPr>
        <w:t xml:space="preserve">a wnoszone w innej formie należy składać w </w:t>
      </w:r>
      <w:r w:rsidRPr="00EA5C8D">
        <w:rPr>
          <w:rFonts w:asciiTheme="majorHAnsi" w:hAnsiTheme="majorHAnsi" w:cstheme="majorHAnsi"/>
          <w:b/>
          <w:sz w:val="20"/>
          <w:szCs w:val="20"/>
        </w:rPr>
        <w:t>Kasie Urzędu Miasta Zduńska Wola (budynek nr 4, parter, pokój nr 411).</w:t>
      </w:r>
    </w:p>
    <w:p w14:paraId="4078F5D4" w14:textId="77777777" w:rsidR="00EA5C8D" w:rsidRPr="00EA5C8D" w:rsidRDefault="00EA5C8D" w:rsidP="001F0C1A">
      <w:pPr>
        <w:numPr>
          <w:ilvl w:val="1"/>
          <w:numId w:val="40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należy wnieść w całości przed zawarciem umowy.</w:t>
      </w:r>
    </w:p>
    <w:p w14:paraId="7B7BAD6A" w14:textId="77777777" w:rsidR="00EA5C8D" w:rsidRPr="00EA5C8D" w:rsidRDefault="00EA5C8D" w:rsidP="001F0C1A">
      <w:pPr>
        <w:numPr>
          <w:ilvl w:val="1"/>
          <w:numId w:val="40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formie poręczenia lub gwarancji musi zawierać następujące elementy:</w:t>
      </w:r>
    </w:p>
    <w:p w14:paraId="52B8AED2" w14:textId="77777777" w:rsidR="00EA5C8D" w:rsidRPr="00EA5C8D" w:rsidRDefault="00EA5C8D" w:rsidP="001F0C1A">
      <w:pPr>
        <w:numPr>
          <w:ilvl w:val="0"/>
          <w:numId w:val="42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wykonawcy i jego siedzibę (adres) – zgodne z informacjami podanymi w ofercie,</w:t>
      </w:r>
    </w:p>
    <w:p w14:paraId="12179D1C" w14:textId="77777777" w:rsidR="00EA5C8D" w:rsidRPr="00EA5C8D" w:rsidRDefault="00EA5C8D" w:rsidP="001F0C1A">
      <w:pPr>
        <w:numPr>
          <w:ilvl w:val="0"/>
          <w:numId w:val="42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Beneficjenta (Zamawiającego),</w:t>
      </w:r>
    </w:p>
    <w:p w14:paraId="2EF30773" w14:textId="77777777" w:rsidR="00EA5C8D" w:rsidRPr="00EA5C8D" w:rsidRDefault="00EA5C8D" w:rsidP="001F0C1A">
      <w:pPr>
        <w:numPr>
          <w:ilvl w:val="0"/>
          <w:numId w:val="42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Gwaranta lub Poręczyciela,</w:t>
      </w:r>
    </w:p>
    <w:p w14:paraId="3C719D2C" w14:textId="77777777" w:rsidR="00EA5C8D" w:rsidRPr="00EA5C8D" w:rsidRDefault="00EA5C8D" w:rsidP="001F0C1A">
      <w:pPr>
        <w:numPr>
          <w:ilvl w:val="0"/>
          <w:numId w:val="42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Określać wierzytelność, która ma być zabezpieczona gwarancją,</w:t>
      </w:r>
    </w:p>
    <w:p w14:paraId="6DA76504" w14:textId="77777777" w:rsidR="00EA5C8D" w:rsidRPr="00EA5C8D" w:rsidRDefault="00EA5C8D" w:rsidP="001F0C1A">
      <w:pPr>
        <w:numPr>
          <w:ilvl w:val="0"/>
          <w:numId w:val="42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Sformułowanie zobowiązania Gwarant do nieodwołalnego i bezwarunkowego zapłacenia kwoty zobowiązania na pierwsze żądanie zapłaty Beneficjenta. Ponadto Gwarant nie może uzależniać dokonania zapłaty od spełnienia jakichkolwiek dodatkowych warunków lub też od przedłożenia jakiejkolwiek dokumentacji. Dodatkowo zgodnie z opinią Urzędu Zamówień Publicznych wniesione zabezpieczenie musi umożliwiać Zastanawiającemu zaspokojenie jego roszczeń wynikłych z niewłaściwego wywiązania się Wykonawcy z zobowiązań określonych treścią umowy w sprawie zamówienia publicznego, poprzez pokrycie tych roszczeń z kwoty zabezpieczenia bez konieczności występowania na drogę sądową. W przypadku przedłożenia gwarancji nie zawierającej wymienionych, bądź posiadającej jakiekolwiek dodatkowe zastrzeżenia, Zamawiający uzna, że wykonawca nie wniósł zabezpieczenia należytego wykonania umowy.</w:t>
      </w:r>
    </w:p>
    <w:p w14:paraId="49DB47F5" w14:textId="77777777" w:rsidR="00EA5C8D" w:rsidRPr="00EA5C8D" w:rsidRDefault="00EA5C8D" w:rsidP="001F0C1A">
      <w:pPr>
        <w:numPr>
          <w:ilvl w:val="0"/>
          <w:numId w:val="42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Jasno określony termin, w jakim Zamawiający musi doręczyć pisemne żądanie wypłaty do Gwaranta lub Poręczyciela. Termin ten musi uwzględniać wszystkie zapisy umowy oraz:</w:t>
      </w:r>
    </w:p>
    <w:p w14:paraId="7C64656E" w14:textId="77777777" w:rsidR="00EA5C8D" w:rsidRPr="00EA5C8D" w:rsidRDefault="00EA5C8D" w:rsidP="001F0C1A">
      <w:pPr>
        <w:numPr>
          <w:ilvl w:val="0"/>
          <w:numId w:val="43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lastRenderedPageBreak/>
        <w:t>czas dostarczania przesyłek pocztowych koniecznych do wysłania w celu uzyskania możliwości żądania wypłaty do Gwaranta( zarówno do Wykonawcy jak i Gwaranta lub Poręczyciela) tj. minimum 2 dni na dostarczenie każdej niezbędnej przesyłki pocztowej;</w:t>
      </w:r>
    </w:p>
    <w:p w14:paraId="32942E97" w14:textId="77777777" w:rsidR="00EA5C8D" w:rsidRPr="00EA5C8D" w:rsidRDefault="00EA5C8D" w:rsidP="001F0C1A">
      <w:pPr>
        <w:numPr>
          <w:ilvl w:val="0"/>
          <w:numId w:val="43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niezbędny do uznania przesyłki za dostarczoną tj. 14 dni w przypadku podwójnego jej awizowania;</w:t>
      </w:r>
    </w:p>
    <w:p w14:paraId="79CC139E" w14:textId="77777777" w:rsidR="00EA5C8D" w:rsidRPr="00EA5C8D" w:rsidRDefault="00EA5C8D" w:rsidP="001F0C1A">
      <w:pPr>
        <w:numPr>
          <w:ilvl w:val="0"/>
          <w:numId w:val="43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7 dniowy termin na uregulowanie należności przez Wykonawcę liczony od dnia otrzymania przez Wykonawcę pisemnego wezwania do zapłaty;</w:t>
      </w:r>
    </w:p>
    <w:p w14:paraId="2519A084" w14:textId="77777777" w:rsidR="00EA5C8D" w:rsidRPr="00EA5C8D" w:rsidRDefault="00EA5C8D" w:rsidP="00EA5C8D">
      <w:pPr>
        <w:spacing w:after="40"/>
        <w:ind w:left="91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Ponadto termin ten musi uwzględniać wszystkie zapisy umowy.</w:t>
      </w:r>
    </w:p>
    <w:p w14:paraId="632FB534" w14:textId="77777777" w:rsidR="00EA5C8D" w:rsidRPr="00EA5C8D" w:rsidRDefault="00EA5C8D" w:rsidP="001F0C1A">
      <w:pPr>
        <w:numPr>
          <w:ilvl w:val="0"/>
          <w:numId w:val="42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Jasno określony okres ważności gwarancji lub poręczenia. Okres ważności gwarancji lub poręczenia może jedynie określać przedział czasu, w którym wystąpienie nie wykonania lub nienależytego wykonania umowy przez Wykonawcę powoduje powstanie zobowiązania Gwaranta lub Poręczyciela w stosunku do Zamawiającego i nie może być utożsamiany z terminem, o którym mowa w </w:t>
      </w:r>
      <w:proofErr w:type="spellStart"/>
      <w:r w:rsidRPr="00EA5C8D">
        <w:rPr>
          <w:rFonts w:asciiTheme="majorHAnsi" w:hAnsiTheme="majorHAnsi" w:cstheme="majorHAnsi"/>
          <w:sz w:val="20"/>
          <w:szCs w:val="20"/>
        </w:rPr>
        <w:t>ppkt</w:t>
      </w:r>
      <w:proofErr w:type="spellEnd"/>
      <w:r w:rsidRPr="00EA5C8D">
        <w:rPr>
          <w:rFonts w:asciiTheme="majorHAnsi" w:hAnsiTheme="majorHAnsi" w:cstheme="majorHAnsi"/>
          <w:sz w:val="20"/>
          <w:szCs w:val="20"/>
        </w:rPr>
        <w:t xml:space="preserve"> 6. Termin ważności gwarancji musi uwzględniać wszystkie zapisy umowy.</w:t>
      </w:r>
    </w:p>
    <w:p w14:paraId="38477025" w14:textId="77777777" w:rsidR="00EA5C8D" w:rsidRPr="00EA5C8D" w:rsidRDefault="00EA5C8D" w:rsidP="001F0C1A">
      <w:pPr>
        <w:numPr>
          <w:ilvl w:val="0"/>
          <w:numId w:val="42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 treści zabezpieczenia przedstawionego w formie gwarancji/poręczenia winno wynikać, że bank, ubezpieczyciel, poręczyciel zapłaci, na rzecz Zamawiającego w terminie maksymalnie 30 dni od pisemnego żądania kwotę zabezpieczenia, na pierwsze wezwanie Zamawiającego, bez odwołania, bez warunku, niezależnie od kwestionowania czy zastrzeżeń Wykonawcy i bez dochodzenia czy wezwanie Zamawiającego jest uzasadnione czy nie.</w:t>
      </w:r>
    </w:p>
    <w:p w14:paraId="27A616A2" w14:textId="77777777" w:rsidR="00EA5C8D" w:rsidRPr="00EA5C8D" w:rsidRDefault="00EA5C8D" w:rsidP="001F0C1A">
      <w:pPr>
        <w:numPr>
          <w:ilvl w:val="1"/>
          <w:numId w:val="40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W przypadku, gdy zabezpieczenie, będzie wnoszone w formie innej niż pieniądz, Zamawiający zastrzega sobie prawo do akceptacji projektu ww. dokumentu.</w:t>
      </w:r>
    </w:p>
    <w:p w14:paraId="29BEFA80" w14:textId="77777777" w:rsidR="00EA5C8D" w:rsidRPr="00EA5C8D" w:rsidRDefault="00EA5C8D" w:rsidP="001F0C1A">
      <w:pPr>
        <w:numPr>
          <w:ilvl w:val="1"/>
          <w:numId w:val="40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Zamawiający zwróci zabezpieczenie w wysokości 70% w terminie do 30 dni od dnia wykonania zamówienia i uznania przez Zamawiającego za należycie wykonane. Zabezpieczenie w wysokości 30%, pozostawione zostanie na zabezpieczenie roszczeń z tytułu rękojmi za wady i zostanie zwrócone nie później niż w 15 dniu po upływie okresu rękojmi za wady,</w:t>
      </w:r>
      <w:r w:rsidRPr="00EA5C8D">
        <w:t xml:space="preserve"> </w:t>
      </w:r>
      <w:r w:rsidRPr="00EA5C8D">
        <w:rPr>
          <w:rFonts w:asciiTheme="majorHAnsi" w:hAnsiTheme="majorHAnsi" w:cstheme="majorHAnsi"/>
          <w:sz w:val="20"/>
          <w:szCs w:val="20"/>
        </w:rPr>
        <w:t>w przypadku nie skorzystania z zabezpieczenia przez Zamawiającego</w:t>
      </w:r>
    </w:p>
    <w:p w14:paraId="178373D1" w14:textId="14CA53DE" w:rsidR="001F3B27" w:rsidRDefault="001F3B2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63ADCAB" w14:textId="4D5903A1" w:rsidR="00552FBA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30BB3D84" w:rsidR="00552FBA" w:rsidRPr="00E65B89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Theme="majorHAnsi" w:hAnsiTheme="majorHAnsi" w:cstheme="majorHAnsi"/>
          <w:b w:val="0"/>
        </w:rPr>
      </w:pPr>
      <w:r w:rsidRPr="00E65B89">
        <w:rPr>
          <w:rFonts w:asciiTheme="majorHAnsi" w:hAnsiTheme="majorHAnsi" w:cstheme="majorHAnsi"/>
          <w:b w:val="0"/>
        </w:rPr>
        <w:t>Wzór umowy, stanowi</w:t>
      </w:r>
      <w:r w:rsidR="002D5C43" w:rsidRPr="00E65B89">
        <w:rPr>
          <w:rFonts w:asciiTheme="majorHAnsi" w:hAnsiTheme="majorHAnsi" w:cstheme="majorHAnsi"/>
          <w:b w:val="0"/>
        </w:rPr>
        <w:t>ą</w:t>
      </w:r>
      <w:r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</w:rPr>
        <w:t>Załącznik</w:t>
      </w:r>
      <w:r w:rsidR="002D5C43" w:rsidRPr="00E65B89">
        <w:rPr>
          <w:rFonts w:asciiTheme="majorHAnsi" w:hAnsiTheme="majorHAnsi" w:cstheme="majorHAnsi"/>
        </w:rPr>
        <w:t>i</w:t>
      </w:r>
      <w:r w:rsidRPr="00E65B89">
        <w:rPr>
          <w:rFonts w:asciiTheme="majorHAnsi" w:hAnsiTheme="majorHAnsi" w:cstheme="majorHAnsi"/>
        </w:rPr>
        <w:t xml:space="preserve"> nr</w:t>
      </w:r>
      <w:r w:rsidR="00A278D1" w:rsidRPr="00E65B89">
        <w:rPr>
          <w:rFonts w:asciiTheme="majorHAnsi" w:hAnsiTheme="majorHAnsi" w:cstheme="majorHAnsi"/>
        </w:rPr>
        <w:t xml:space="preserve"> </w:t>
      </w:r>
      <w:r w:rsidR="00BA6124" w:rsidRPr="00E65B89">
        <w:rPr>
          <w:rFonts w:asciiTheme="majorHAnsi" w:hAnsiTheme="majorHAnsi" w:cstheme="majorHAnsi"/>
        </w:rPr>
        <w:t>4</w:t>
      </w:r>
      <w:r w:rsidR="00451FF1"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  <w:b w:val="0"/>
        </w:rPr>
        <w:t>do SIWZ.</w:t>
      </w:r>
    </w:p>
    <w:p w14:paraId="7B9A48F8" w14:textId="77777777" w:rsidR="00552FBA" w:rsidRPr="00E65B89" w:rsidRDefault="00552FBA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625350FB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XVII. Klauzula informacyjna z art. 13 RODO</w:t>
      </w:r>
    </w:p>
    <w:p w14:paraId="3156A3B9" w14:textId="1BE18C28" w:rsidR="006629DC" w:rsidRPr="00E65B89" w:rsidRDefault="006629DC" w:rsidP="006629DC">
      <w:pPr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3D3C852" w14:textId="77777777" w:rsidR="006629DC" w:rsidRPr="00E65B89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administratorem Pani/Pana danych osobowych jest </w:t>
      </w:r>
      <w:r w:rsidRPr="00E65B89">
        <w:rPr>
          <w:rFonts w:asciiTheme="majorHAnsi" w:hAnsiTheme="majorHAnsi" w:cstheme="majorHAnsi"/>
          <w:i/>
          <w:sz w:val="20"/>
          <w:szCs w:val="20"/>
        </w:rPr>
        <w:t>Prezydent Miasta Zduńska Wola, ul. Złotnickiego 12, 98-220 Zduńska Wola, tel. 43 825 02 29,  fax 43 825 02 02;</w:t>
      </w:r>
    </w:p>
    <w:p w14:paraId="711B8223" w14:textId="311F1E9B" w:rsidR="00FA458B" w:rsidRPr="00E65B89" w:rsidRDefault="00DC1DF2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inspektorem ochrony danych osobowych w Mieście Zduńska Wola można s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kontaktować się pod adresem </w:t>
      </w:r>
      <w:r w:rsidR="00B966A2" w:rsidRPr="00B966A2">
        <w:rPr>
          <w:rStyle w:val="Hipercze"/>
          <w:rFonts w:asciiTheme="majorHAnsi" w:hAnsiTheme="majorHAnsi" w:cstheme="majorHAnsi"/>
          <w:i/>
          <w:sz w:val="20"/>
          <w:szCs w:val="20"/>
        </w:rPr>
        <w:t xml:space="preserve">iod@zdunskawola.pl telefonem 43 825-02-82 </w:t>
      </w:r>
      <w:r w:rsidR="00FA458B" w:rsidRPr="00E65B89">
        <w:rPr>
          <w:rFonts w:asciiTheme="majorHAnsi" w:hAnsiTheme="majorHAnsi" w:cstheme="majorHAnsi"/>
          <w:i/>
          <w:sz w:val="20"/>
          <w:szCs w:val="20"/>
        </w:rPr>
        <w:t>*;</w:t>
      </w:r>
    </w:p>
    <w:p w14:paraId="25E988D0" w14:textId="06AE0D15" w:rsidR="006629DC" w:rsidRPr="00A429A3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A429A3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</w:t>
      </w:r>
      <w:r w:rsidRPr="00A429A3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A429A3">
        <w:rPr>
          <w:rFonts w:asciiTheme="majorHAnsi" w:hAnsiTheme="majorHAnsi" w:cstheme="majorHAnsi"/>
          <w:sz w:val="20"/>
          <w:szCs w:val="20"/>
        </w:rPr>
        <w:t xml:space="preserve">RODO w celu związanym z postępowaniem o udzielenie zamówienia publicznego pn.: </w:t>
      </w:r>
      <w:r w:rsidR="0018757C" w:rsidRPr="00A429A3">
        <w:rPr>
          <w:rFonts w:asciiTheme="majorHAnsi" w:hAnsiTheme="majorHAnsi" w:cstheme="majorHAnsi"/>
          <w:b/>
          <w:i/>
          <w:sz w:val="20"/>
          <w:szCs w:val="20"/>
        </w:rPr>
        <w:t>„</w:t>
      </w:r>
      <w:r w:rsidR="00D34A10" w:rsidRPr="00D34A10">
        <w:rPr>
          <w:rFonts w:asciiTheme="majorHAnsi" w:hAnsiTheme="majorHAnsi" w:cstheme="majorHAnsi"/>
          <w:b/>
          <w:i/>
          <w:sz w:val="20"/>
          <w:szCs w:val="20"/>
        </w:rPr>
        <w:t>Budowy chodnika na ul. H. Kołłątaja - etap I (od ul. Staszica do ul. P. Skargi)</w:t>
      </w:r>
      <w:r w:rsidR="0018757C" w:rsidRPr="00A429A3">
        <w:rPr>
          <w:rFonts w:asciiTheme="majorHAnsi" w:hAnsiTheme="majorHAnsi" w:cstheme="majorHAnsi"/>
          <w:b/>
          <w:i/>
          <w:sz w:val="20"/>
          <w:szCs w:val="20"/>
        </w:rPr>
        <w:t>”</w:t>
      </w:r>
      <w:r w:rsidR="00A429A3" w:rsidRPr="00A429A3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18757C" w:rsidRPr="00A429A3">
        <w:rPr>
          <w:rFonts w:asciiTheme="majorHAnsi" w:hAnsiTheme="majorHAnsi" w:cstheme="majorHAnsi"/>
          <w:b/>
          <w:i/>
          <w:sz w:val="20"/>
          <w:szCs w:val="20"/>
        </w:rPr>
        <w:t>nr</w:t>
      </w:r>
      <w:r w:rsidR="0092487D">
        <w:rPr>
          <w:rFonts w:asciiTheme="majorHAnsi" w:hAnsiTheme="majorHAnsi" w:cstheme="majorHAnsi"/>
          <w:b/>
          <w:i/>
          <w:sz w:val="20"/>
          <w:szCs w:val="20"/>
        </w:rPr>
        <w:t> </w:t>
      </w:r>
      <w:r w:rsidR="0018757C" w:rsidRPr="00A429A3">
        <w:rPr>
          <w:rFonts w:asciiTheme="majorHAnsi" w:hAnsiTheme="majorHAnsi" w:cstheme="majorHAnsi"/>
          <w:b/>
          <w:i/>
          <w:sz w:val="20"/>
          <w:szCs w:val="20"/>
        </w:rPr>
        <w:t xml:space="preserve">sprawy: </w:t>
      </w:r>
      <w:r w:rsidR="00FE0536" w:rsidRPr="00FE0536">
        <w:rPr>
          <w:rFonts w:asciiTheme="majorHAnsi" w:hAnsiTheme="majorHAnsi" w:cstheme="majorHAnsi"/>
          <w:b/>
          <w:i/>
          <w:sz w:val="20"/>
          <w:szCs w:val="20"/>
        </w:rPr>
        <w:t>IM.271.24.2020.WNK</w:t>
      </w:r>
      <w:r w:rsidR="0018757C" w:rsidRPr="00A429A3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A429A3">
        <w:rPr>
          <w:rFonts w:asciiTheme="majorHAnsi" w:hAnsiTheme="majorHAnsi" w:cstheme="majorHAnsi"/>
          <w:sz w:val="20"/>
          <w:szCs w:val="20"/>
        </w:rPr>
        <w:t>prowadzonym w trybie przetargu nieograniczonego</w:t>
      </w:r>
      <w:r w:rsidR="005570F2" w:rsidRPr="00A429A3">
        <w:rPr>
          <w:rFonts w:asciiTheme="majorHAnsi" w:hAnsiTheme="majorHAnsi" w:cstheme="majorHAnsi"/>
          <w:sz w:val="20"/>
          <w:szCs w:val="20"/>
        </w:rPr>
        <w:t xml:space="preserve"> na podstawie ustawy PZP;</w:t>
      </w:r>
    </w:p>
    <w:p w14:paraId="0B32592D" w14:textId="77777777" w:rsidR="006629DC" w:rsidRPr="00E65B89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2593BD02" w14:textId="77777777" w:rsidR="006629DC" w:rsidRPr="00E65B89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6CF44" w14:textId="77777777" w:rsidR="006629DC" w:rsidRPr="00E65B89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0A3FDD" w14:textId="77777777" w:rsidR="006629DC" w:rsidRPr="00E65B89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1940EB29" w14:textId="77777777" w:rsidR="006629DC" w:rsidRPr="00E65B89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posiada Pani/Pan:</w:t>
      </w:r>
    </w:p>
    <w:p w14:paraId="6A8A50B2" w14:textId="77777777" w:rsidR="006629DC" w:rsidRPr="00E65B89" w:rsidRDefault="006629DC" w:rsidP="001F0C1A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57469D78" w14:textId="77777777" w:rsidR="006629DC" w:rsidRPr="00E65B89" w:rsidRDefault="006629DC" w:rsidP="001F0C1A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E65B89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4B13F882" w14:textId="77777777" w:rsidR="006629DC" w:rsidRPr="00E65B89" w:rsidRDefault="006629DC" w:rsidP="001F0C1A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8316CFD" w14:textId="77777777" w:rsidR="006629DC" w:rsidRPr="00E65B89" w:rsidRDefault="006629DC" w:rsidP="001F0C1A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B2F16F9" w14:textId="77777777" w:rsidR="006629DC" w:rsidRPr="00E65B89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58915254" w14:textId="77777777" w:rsidR="006629DC" w:rsidRPr="00E65B89" w:rsidRDefault="006629DC" w:rsidP="001F0C1A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5A1054BA" w14:textId="77777777" w:rsidR="006629DC" w:rsidRPr="00E65B89" w:rsidRDefault="006629DC" w:rsidP="001F0C1A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3F8F5935" w14:textId="77777777" w:rsidR="006629DC" w:rsidRPr="00E65B89" w:rsidRDefault="006629DC" w:rsidP="001F0C1A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1517A678" w14:textId="77777777" w:rsidR="009E7F4F" w:rsidRPr="00D537E0" w:rsidRDefault="009E7F4F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75A08E8" w14:textId="77777777" w:rsidR="009E7F4F" w:rsidRPr="00D537E0" w:rsidRDefault="009E7F4F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641498C7" w14:textId="77777777" w:rsidR="009E7F4F" w:rsidRPr="00D537E0" w:rsidRDefault="009E7F4F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795E26D5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04BEC1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skorzystanie z prawa do sprostowania nie może skutkować zmianą wyniku postępowania</w:t>
      </w:r>
      <w:r w:rsidRPr="00E65B89">
        <w:rPr>
          <w:rFonts w:asciiTheme="majorHAnsi" w:hAnsiTheme="majorHAnsi" w:cstheme="majorHAns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16B1E0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8924BE" w14:textId="77777777" w:rsidR="006629DC" w:rsidRPr="00E65B89" w:rsidRDefault="006629DC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4512E98" w14:textId="7AB2CE51" w:rsidR="00080477" w:rsidRPr="00E65B89" w:rsidRDefault="00080477" w:rsidP="00A278D1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</w:t>
      </w:r>
      <w:r w:rsidR="006629DC" w:rsidRPr="00E65B89">
        <w:rPr>
          <w:rFonts w:asciiTheme="majorHAnsi" w:hAnsiTheme="majorHAnsi" w:cstheme="majorHAnsi"/>
          <w:b/>
          <w:sz w:val="20"/>
          <w:szCs w:val="20"/>
        </w:rPr>
        <w:t>I</w:t>
      </w:r>
      <w:r w:rsidRPr="00E65B89">
        <w:rPr>
          <w:rFonts w:asciiTheme="majorHAnsi" w:hAnsiTheme="majorHAnsi" w:cstheme="majorHAnsi"/>
          <w:b/>
          <w:sz w:val="20"/>
          <w:szCs w:val="20"/>
        </w:rPr>
        <w:t>I.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E65B89" w:rsidRDefault="00552FBA" w:rsidP="00DE054A">
      <w:pPr>
        <w:keepNext/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E65B89">
        <w:rPr>
          <w:rFonts w:asciiTheme="majorHAnsi" w:hAnsiTheme="majorHAnsi" w:cstheme="majorHAnsi"/>
          <w:sz w:val="20"/>
          <w:szCs w:val="20"/>
        </w:rPr>
        <w:t xml:space="preserve">przysługują środki ochrony prawnej przewidziane w dziale VI ustawy PZP jak dla postępowań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poniżej </w:t>
      </w:r>
      <w:r w:rsidRPr="00E65B89">
        <w:rPr>
          <w:rFonts w:asciiTheme="majorHAnsi" w:hAnsiTheme="majorHAnsi" w:cstheme="majorHAnsi"/>
          <w:sz w:val="20"/>
          <w:szCs w:val="20"/>
        </w:rPr>
        <w:t xml:space="preserve">kwoty </w:t>
      </w:r>
      <w:r w:rsidR="00A278D1" w:rsidRPr="00E65B89">
        <w:rPr>
          <w:rFonts w:asciiTheme="majorHAnsi" w:hAnsiTheme="majorHAnsi" w:cstheme="majorHAnsi"/>
          <w:sz w:val="20"/>
          <w:szCs w:val="20"/>
        </w:rPr>
        <w:t>określonej w </w:t>
      </w:r>
      <w:r w:rsidRPr="00E65B89">
        <w:rPr>
          <w:rFonts w:asciiTheme="majorHAnsi" w:hAnsiTheme="majorHAnsi" w:cstheme="majorHAnsi"/>
          <w:sz w:val="20"/>
          <w:szCs w:val="20"/>
        </w:rPr>
        <w:t>przepisach wykonawczych wydanych na podstawie art. 11 ust. 8 ustawy PZP.</w:t>
      </w:r>
    </w:p>
    <w:p w14:paraId="64344441" w14:textId="7A0978E7" w:rsidR="00B42A67" w:rsidRPr="0018757C" w:rsidRDefault="00552FBA" w:rsidP="001D4A9C">
      <w:pPr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18757C">
        <w:rPr>
          <w:rFonts w:asciiTheme="majorHAnsi" w:hAnsiTheme="majorHAnsi" w:cstheme="majorHAns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</w:p>
    <w:sectPr w:rsidR="00B42A67" w:rsidRPr="0018757C" w:rsidSect="0092487D">
      <w:footerReference w:type="default" r:id="rId13"/>
      <w:pgSz w:w="11906" w:h="16838"/>
      <w:pgMar w:top="851" w:right="707" w:bottom="426" w:left="709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62EF" w14:textId="77777777" w:rsidR="002B58D9" w:rsidRDefault="002B58D9">
      <w:r>
        <w:separator/>
      </w:r>
    </w:p>
  </w:endnote>
  <w:endnote w:type="continuationSeparator" w:id="0">
    <w:p w14:paraId="179DE15F" w14:textId="77777777" w:rsidR="002B58D9" w:rsidRDefault="002B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2183E" w14:textId="4CBFD874" w:rsidR="002B58D9" w:rsidRPr="004F6956" w:rsidRDefault="002B58D9" w:rsidP="004F695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09171" w14:textId="38DF3040" w:rsidR="002B58D9" w:rsidRDefault="002B58D9" w:rsidP="002A532F">
    <w:pPr>
      <w:pStyle w:val="Stopka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54ADB2B" wp14:editId="6F7EDC23">
          <wp:simplePos x="0" y="0"/>
          <wp:positionH relativeFrom="page">
            <wp:posOffset>91720</wp:posOffset>
          </wp:positionH>
          <wp:positionV relativeFrom="paragraph">
            <wp:posOffset>-649221</wp:posOffset>
          </wp:positionV>
          <wp:extent cx="7562850" cy="952500"/>
          <wp:effectExtent l="0" t="0" r="0" b="0"/>
          <wp:wrapNone/>
          <wp:docPr id="28" name="Obraz 28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2B58D9" w:rsidRPr="00F1652C" w:rsidRDefault="002B58D9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F570" w14:textId="77777777" w:rsidR="002B58D9" w:rsidRDefault="002B58D9">
      <w:r>
        <w:separator/>
      </w:r>
    </w:p>
  </w:footnote>
  <w:footnote w:type="continuationSeparator" w:id="0">
    <w:p w14:paraId="06775DC1" w14:textId="77777777" w:rsidR="002B58D9" w:rsidRDefault="002B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F355" w14:textId="0B68F73D" w:rsidR="002B58D9" w:rsidRPr="008474FD" w:rsidRDefault="002B58D9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E6F77" w14:textId="1F065229" w:rsidR="002B58D9" w:rsidRDefault="002B58D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7456" behindDoc="1" locked="0" layoutInCell="1" allowOverlap="1" wp14:anchorId="508AA884" wp14:editId="1577D0AE">
          <wp:simplePos x="0" y="0"/>
          <wp:positionH relativeFrom="page">
            <wp:align>right</wp:align>
          </wp:positionH>
          <wp:positionV relativeFrom="paragraph">
            <wp:posOffset>-181610</wp:posOffset>
          </wp:positionV>
          <wp:extent cx="7543800" cy="1600200"/>
          <wp:effectExtent l="0" t="0" r="0" b="0"/>
          <wp:wrapNone/>
          <wp:docPr id="27" name="Obraz 0" descr="ra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8" w15:restartNumberingAfterBreak="0">
    <w:nsid w:val="0000002E"/>
    <w:multiLevelType w:val="multilevel"/>
    <w:tmpl w:val="C14E719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82762D"/>
    <w:multiLevelType w:val="hybridMultilevel"/>
    <w:tmpl w:val="EBB29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B26D55"/>
    <w:multiLevelType w:val="hybridMultilevel"/>
    <w:tmpl w:val="D8D86B2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6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724B27"/>
    <w:multiLevelType w:val="hybridMultilevel"/>
    <w:tmpl w:val="A6E0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2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2C4B0738"/>
    <w:multiLevelType w:val="hybridMultilevel"/>
    <w:tmpl w:val="20A23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3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BBD1389"/>
    <w:multiLevelType w:val="hybridMultilevel"/>
    <w:tmpl w:val="5BE6E46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E342F4"/>
    <w:multiLevelType w:val="hybridMultilevel"/>
    <w:tmpl w:val="9CB681C6"/>
    <w:lvl w:ilvl="0" w:tplc="041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F6F91"/>
    <w:multiLevelType w:val="hybridMultilevel"/>
    <w:tmpl w:val="B840DCB4"/>
    <w:lvl w:ilvl="0" w:tplc="DF0C4CF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A194206"/>
    <w:multiLevelType w:val="hybridMultilevel"/>
    <w:tmpl w:val="373A216C"/>
    <w:lvl w:ilvl="0" w:tplc="C0FACC46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B767D14"/>
    <w:multiLevelType w:val="hybridMultilevel"/>
    <w:tmpl w:val="83D4DF6E"/>
    <w:lvl w:ilvl="0" w:tplc="041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5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7E55FF"/>
    <w:multiLevelType w:val="hybridMultilevel"/>
    <w:tmpl w:val="AAA4DCBE"/>
    <w:lvl w:ilvl="0" w:tplc="041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8761238"/>
    <w:multiLevelType w:val="hybridMultilevel"/>
    <w:tmpl w:val="4050A58E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F46B51"/>
    <w:multiLevelType w:val="hybridMultilevel"/>
    <w:tmpl w:val="63B69912"/>
    <w:lvl w:ilvl="0" w:tplc="E098E8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7FF76C84"/>
    <w:multiLevelType w:val="hybridMultilevel"/>
    <w:tmpl w:val="7B4C72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37"/>
  </w:num>
  <w:num w:numId="3">
    <w:abstractNumId w:val="2"/>
  </w:num>
  <w:num w:numId="4">
    <w:abstractNumId w:val="1"/>
  </w:num>
  <w:num w:numId="5">
    <w:abstractNumId w:val="0"/>
  </w:num>
  <w:num w:numId="6">
    <w:abstractNumId w:val="52"/>
  </w:num>
  <w:num w:numId="7">
    <w:abstractNumId w:val="18"/>
  </w:num>
  <w:num w:numId="8">
    <w:abstractNumId w:val="21"/>
  </w:num>
  <w:num w:numId="9">
    <w:abstractNumId w:val="20"/>
  </w:num>
  <w:num w:numId="10">
    <w:abstractNumId w:val="24"/>
  </w:num>
  <w:num w:numId="11">
    <w:abstractNumId w:val="27"/>
  </w:num>
  <w:num w:numId="12">
    <w:abstractNumId w:val="46"/>
  </w:num>
  <w:num w:numId="13">
    <w:abstractNumId w:val="28"/>
  </w:num>
  <w:num w:numId="14">
    <w:abstractNumId w:val="34"/>
  </w:num>
  <w:num w:numId="15">
    <w:abstractNumId w:val="19"/>
  </w:num>
  <w:num w:numId="16">
    <w:abstractNumId w:val="32"/>
  </w:num>
  <w:num w:numId="17">
    <w:abstractNumId w:val="51"/>
  </w:num>
  <w:num w:numId="18">
    <w:abstractNumId w:val="44"/>
  </w:num>
  <w:num w:numId="19">
    <w:abstractNumId w:val="38"/>
  </w:num>
  <w:num w:numId="20">
    <w:abstractNumId w:val="42"/>
  </w:num>
  <w:num w:numId="21">
    <w:abstractNumId w:val="50"/>
  </w:num>
  <w:num w:numId="22">
    <w:abstractNumId w:val="29"/>
  </w:num>
  <w:num w:numId="23">
    <w:abstractNumId w:val="40"/>
  </w:num>
  <w:num w:numId="24">
    <w:abstractNumId w:val="48"/>
    <w:lvlOverride w:ilvl="0">
      <w:startOverride w:val="1"/>
    </w:lvlOverride>
  </w:num>
  <w:num w:numId="25">
    <w:abstractNumId w:val="36"/>
    <w:lvlOverride w:ilvl="0">
      <w:startOverride w:val="1"/>
    </w:lvlOverride>
  </w:num>
  <w:num w:numId="26">
    <w:abstractNumId w:val="25"/>
  </w:num>
  <w:num w:numId="27">
    <w:abstractNumId w:val="8"/>
  </w:num>
  <w:num w:numId="28">
    <w:abstractNumId w:val="49"/>
  </w:num>
  <w:num w:numId="29">
    <w:abstractNumId w:val="31"/>
  </w:num>
  <w:num w:numId="30">
    <w:abstractNumId w:val="23"/>
  </w:num>
  <w:num w:numId="31">
    <w:abstractNumId w:val="53"/>
  </w:num>
  <w:num w:numId="32">
    <w:abstractNumId w:val="33"/>
  </w:num>
  <w:num w:numId="33">
    <w:abstractNumId w:val="26"/>
  </w:num>
  <w:num w:numId="34">
    <w:abstractNumId w:val="57"/>
  </w:num>
  <w:num w:numId="35">
    <w:abstractNumId w:val="58"/>
  </w:num>
  <w:num w:numId="36">
    <w:abstractNumId w:val="41"/>
  </w:num>
  <w:num w:numId="37">
    <w:abstractNumId w:val="59"/>
  </w:num>
  <w:num w:numId="38">
    <w:abstractNumId w:val="35"/>
  </w:num>
  <w:num w:numId="39">
    <w:abstractNumId w:val="56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47"/>
  </w:num>
  <w:num w:numId="46">
    <w:abstractNumId w:val="55"/>
  </w:num>
  <w:num w:numId="47">
    <w:abstractNumId w:val="39"/>
  </w:num>
  <w:num w:numId="48">
    <w:abstractNumId w:val="4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1298A"/>
    <w:rsid w:val="000130F9"/>
    <w:rsid w:val="00023BF9"/>
    <w:rsid w:val="00030DA7"/>
    <w:rsid w:val="00032354"/>
    <w:rsid w:val="00034CF3"/>
    <w:rsid w:val="00035C77"/>
    <w:rsid w:val="0004136C"/>
    <w:rsid w:val="00043F50"/>
    <w:rsid w:val="00046B63"/>
    <w:rsid w:val="00063EED"/>
    <w:rsid w:val="00064F98"/>
    <w:rsid w:val="00066D57"/>
    <w:rsid w:val="0006713B"/>
    <w:rsid w:val="000705F5"/>
    <w:rsid w:val="00072739"/>
    <w:rsid w:val="000731B6"/>
    <w:rsid w:val="0007559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2490"/>
    <w:rsid w:val="00111BF7"/>
    <w:rsid w:val="00117BBF"/>
    <w:rsid w:val="00117C09"/>
    <w:rsid w:val="00121553"/>
    <w:rsid w:val="00125CC6"/>
    <w:rsid w:val="0012731F"/>
    <w:rsid w:val="00132082"/>
    <w:rsid w:val="001320C6"/>
    <w:rsid w:val="00135012"/>
    <w:rsid w:val="001371A8"/>
    <w:rsid w:val="001420C8"/>
    <w:rsid w:val="001440FD"/>
    <w:rsid w:val="001450BA"/>
    <w:rsid w:val="00145F02"/>
    <w:rsid w:val="0015189B"/>
    <w:rsid w:val="00155390"/>
    <w:rsid w:val="001578B6"/>
    <w:rsid w:val="0016517E"/>
    <w:rsid w:val="001757C0"/>
    <w:rsid w:val="00181B59"/>
    <w:rsid w:val="0018757C"/>
    <w:rsid w:val="00196740"/>
    <w:rsid w:val="00197571"/>
    <w:rsid w:val="001A1E1D"/>
    <w:rsid w:val="001A35B7"/>
    <w:rsid w:val="001A3C81"/>
    <w:rsid w:val="001A5259"/>
    <w:rsid w:val="001B0585"/>
    <w:rsid w:val="001B5F4D"/>
    <w:rsid w:val="001C016E"/>
    <w:rsid w:val="001C5406"/>
    <w:rsid w:val="001D0ED6"/>
    <w:rsid w:val="001D2C67"/>
    <w:rsid w:val="001D3204"/>
    <w:rsid w:val="001D4D5D"/>
    <w:rsid w:val="001E0C9E"/>
    <w:rsid w:val="001E4B26"/>
    <w:rsid w:val="001E6C7C"/>
    <w:rsid w:val="001F097F"/>
    <w:rsid w:val="001F0C1A"/>
    <w:rsid w:val="001F2392"/>
    <w:rsid w:val="001F3B27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6D49"/>
    <w:rsid w:val="0024116D"/>
    <w:rsid w:val="002428E3"/>
    <w:rsid w:val="00245302"/>
    <w:rsid w:val="00245B23"/>
    <w:rsid w:val="002501C2"/>
    <w:rsid w:val="00250E0E"/>
    <w:rsid w:val="0025286B"/>
    <w:rsid w:val="00257991"/>
    <w:rsid w:val="002626D9"/>
    <w:rsid w:val="00264DE9"/>
    <w:rsid w:val="0026701E"/>
    <w:rsid w:val="002671BA"/>
    <w:rsid w:val="00270E50"/>
    <w:rsid w:val="0027680E"/>
    <w:rsid w:val="00277215"/>
    <w:rsid w:val="002859B4"/>
    <w:rsid w:val="002913A0"/>
    <w:rsid w:val="002954AD"/>
    <w:rsid w:val="002967F6"/>
    <w:rsid w:val="0029721A"/>
    <w:rsid w:val="002A3BB3"/>
    <w:rsid w:val="002A41F1"/>
    <w:rsid w:val="002A532F"/>
    <w:rsid w:val="002A5B4B"/>
    <w:rsid w:val="002A77C1"/>
    <w:rsid w:val="002B16B0"/>
    <w:rsid w:val="002B25CA"/>
    <w:rsid w:val="002B5633"/>
    <w:rsid w:val="002B58D9"/>
    <w:rsid w:val="002B7AFF"/>
    <w:rsid w:val="002C4672"/>
    <w:rsid w:val="002C765E"/>
    <w:rsid w:val="002D2322"/>
    <w:rsid w:val="002D2672"/>
    <w:rsid w:val="002D4585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26BF"/>
    <w:rsid w:val="00314690"/>
    <w:rsid w:val="003211C9"/>
    <w:rsid w:val="00322343"/>
    <w:rsid w:val="00336A12"/>
    <w:rsid w:val="00340B53"/>
    <w:rsid w:val="00346CE0"/>
    <w:rsid w:val="003519DA"/>
    <w:rsid w:val="00351CF9"/>
    <w:rsid w:val="003567DE"/>
    <w:rsid w:val="003574C9"/>
    <w:rsid w:val="00360101"/>
    <w:rsid w:val="00367B53"/>
    <w:rsid w:val="003740A7"/>
    <w:rsid w:val="00375073"/>
    <w:rsid w:val="00382C83"/>
    <w:rsid w:val="0038395C"/>
    <w:rsid w:val="003851C8"/>
    <w:rsid w:val="00390FDA"/>
    <w:rsid w:val="00392FB8"/>
    <w:rsid w:val="00393468"/>
    <w:rsid w:val="00393743"/>
    <w:rsid w:val="003A4C16"/>
    <w:rsid w:val="003B0856"/>
    <w:rsid w:val="003B7A11"/>
    <w:rsid w:val="003C176C"/>
    <w:rsid w:val="003C72BC"/>
    <w:rsid w:val="003D260A"/>
    <w:rsid w:val="003D5884"/>
    <w:rsid w:val="003D5D2A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5674"/>
    <w:rsid w:val="00427453"/>
    <w:rsid w:val="004277A1"/>
    <w:rsid w:val="0043227F"/>
    <w:rsid w:val="0043752D"/>
    <w:rsid w:val="00441F27"/>
    <w:rsid w:val="00444056"/>
    <w:rsid w:val="0044512B"/>
    <w:rsid w:val="00451FF1"/>
    <w:rsid w:val="00452F85"/>
    <w:rsid w:val="00453A0B"/>
    <w:rsid w:val="004544CD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80135"/>
    <w:rsid w:val="00491F35"/>
    <w:rsid w:val="004961BB"/>
    <w:rsid w:val="004970B5"/>
    <w:rsid w:val="004974A4"/>
    <w:rsid w:val="004A4535"/>
    <w:rsid w:val="004C0551"/>
    <w:rsid w:val="004C3342"/>
    <w:rsid w:val="004C33E9"/>
    <w:rsid w:val="004C74C5"/>
    <w:rsid w:val="004D45FB"/>
    <w:rsid w:val="004D4A6B"/>
    <w:rsid w:val="004D4B24"/>
    <w:rsid w:val="004E171B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3A86"/>
    <w:rsid w:val="00523F8E"/>
    <w:rsid w:val="00526599"/>
    <w:rsid w:val="00533EA6"/>
    <w:rsid w:val="00533F06"/>
    <w:rsid w:val="005360BF"/>
    <w:rsid w:val="0053710B"/>
    <w:rsid w:val="00540795"/>
    <w:rsid w:val="00546FCE"/>
    <w:rsid w:val="00552FBA"/>
    <w:rsid w:val="00555765"/>
    <w:rsid w:val="0055601B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8271B"/>
    <w:rsid w:val="00582FA4"/>
    <w:rsid w:val="00590CEE"/>
    <w:rsid w:val="00592356"/>
    <w:rsid w:val="005A417D"/>
    <w:rsid w:val="005A76BA"/>
    <w:rsid w:val="005A78BE"/>
    <w:rsid w:val="005B0438"/>
    <w:rsid w:val="005B1A3F"/>
    <w:rsid w:val="005B6357"/>
    <w:rsid w:val="005C153F"/>
    <w:rsid w:val="005C15FA"/>
    <w:rsid w:val="005C188A"/>
    <w:rsid w:val="005C2337"/>
    <w:rsid w:val="005C3D56"/>
    <w:rsid w:val="005C6638"/>
    <w:rsid w:val="005D4160"/>
    <w:rsid w:val="005D476E"/>
    <w:rsid w:val="005D715F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578D"/>
    <w:rsid w:val="006063FA"/>
    <w:rsid w:val="00610EDF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6278"/>
    <w:rsid w:val="0064680F"/>
    <w:rsid w:val="00646B8A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7E1"/>
    <w:rsid w:val="0067789E"/>
    <w:rsid w:val="00681B8E"/>
    <w:rsid w:val="0068399D"/>
    <w:rsid w:val="00686530"/>
    <w:rsid w:val="00690FCB"/>
    <w:rsid w:val="00692A4C"/>
    <w:rsid w:val="00694D31"/>
    <w:rsid w:val="00697035"/>
    <w:rsid w:val="006A54F5"/>
    <w:rsid w:val="006A55AC"/>
    <w:rsid w:val="006A59F3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1E7C"/>
    <w:rsid w:val="006D3698"/>
    <w:rsid w:val="006E0C73"/>
    <w:rsid w:val="006E3805"/>
    <w:rsid w:val="006E4930"/>
    <w:rsid w:val="006E540E"/>
    <w:rsid w:val="006E705A"/>
    <w:rsid w:val="006F7049"/>
    <w:rsid w:val="007017A7"/>
    <w:rsid w:val="00701C68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3B03"/>
    <w:rsid w:val="007568AF"/>
    <w:rsid w:val="00761B26"/>
    <w:rsid w:val="0076212D"/>
    <w:rsid w:val="007700F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C1427"/>
    <w:rsid w:val="007C14FA"/>
    <w:rsid w:val="007C1B3B"/>
    <w:rsid w:val="007D0C35"/>
    <w:rsid w:val="007D3E04"/>
    <w:rsid w:val="007D5A18"/>
    <w:rsid w:val="007D7947"/>
    <w:rsid w:val="007E1A03"/>
    <w:rsid w:val="007E4F76"/>
    <w:rsid w:val="007F014C"/>
    <w:rsid w:val="007F1796"/>
    <w:rsid w:val="007F4630"/>
    <w:rsid w:val="007F4770"/>
    <w:rsid w:val="00800462"/>
    <w:rsid w:val="00810C5A"/>
    <w:rsid w:val="00814ECD"/>
    <w:rsid w:val="00815548"/>
    <w:rsid w:val="008158FA"/>
    <w:rsid w:val="00817224"/>
    <w:rsid w:val="00823FCB"/>
    <w:rsid w:val="00825754"/>
    <w:rsid w:val="00825AB2"/>
    <w:rsid w:val="00836921"/>
    <w:rsid w:val="00840D71"/>
    <w:rsid w:val="00844417"/>
    <w:rsid w:val="008474FD"/>
    <w:rsid w:val="00850CD3"/>
    <w:rsid w:val="00850E0D"/>
    <w:rsid w:val="00850F9D"/>
    <w:rsid w:val="00851D05"/>
    <w:rsid w:val="008575EB"/>
    <w:rsid w:val="008579A2"/>
    <w:rsid w:val="00857FDF"/>
    <w:rsid w:val="008775DE"/>
    <w:rsid w:val="00881A6B"/>
    <w:rsid w:val="008846A9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B730F"/>
    <w:rsid w:val="008C121D"/>
    <w:rsid w:val="008C581E"/>
    <w:rsid w:val="008C6170"/>
    <w:rsid w:val="008C7640"/>
    <w:rsid w:val="008D2A5A"/>
    <w:rsid w:val="008D498E"/>
    <w:rsid w:val="008E36DC"/>
    <w:rsid w:val="008E48E8"/>
    <w:rsid w:val="008E7942"/>
    <w:rsid w:val="008F4D24"/>
    <w:rsid w:val="008F7EA0"/>
    <w:rsid w:val="009008F0"/>
    <w:rsid w:val="00900BC2"/>
    <w:rsid w:val="00904A0E"/>
    <w:rsid w:val="0091760E"/>
    <w:rsid w:val="0092487D"/>
    <w:rsid w:val="00924A0A"/>
    <w:rsid w:val="009279F1"/>
    <w:rsid w:val="009319DE"/>
    <w:rsid w:val="00942729"/>
    <w:rsid w:val="009553F4"/>
    <w:rsid w:val="009563D1"/>
    <w:rsid w:val="00960911"/>
    <w:rsid w:val="00970327"/>
    <w:rsid w:val="009743BC"/>
    <w:rsid w:val="009816D2"/>
    <w:rsid w:val="00982FA2"/>
    <w:rsid w:val="00983700"/>
    <w:rsid w:val="00986359"/>
    <w:rsid w:val="00990BB9"/>
    <w:rsid w:val="00991729"/>
    <w:rsid w:val="009922AF"/>
    <w:rsid w:val="009966C2"/>
    <w:rsid w:val="009A0321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29A3"/>
    <w:rsid w:val="00A47916"/>
    <w:rsid w:val="00A47DFF"/>
    <w:rsid w:val="00A508A7"/>
    <w:rsid w:val="00A51C46"/>
    <w:rsid w:val="00A5463B"/>
    <w:rsid w:val="00A54958"/>
    <w:rsid w:val="00A57C62"/>
    <w:rsid w:val="00A611A1"/>
    <w:rsid w:val="00A62112"/>
    <w:rsid w:val="00A638F7"/>
    <w:rsid w:val="00A804CC"/>
    <w:rsid w:val="00A815FE"/>
    <w:rsid w:val="00A878CA"/>
    <w:rsid w:val="00A9455B"/>
    <w:rsid w:val="00A96337"/>
    <w:rsid w:val="00A96927"/>
    <w:rsid w:val="00A96981"/>
    <w:rsid w:val="00A96AC3"/>
    <w:rsid w:val="00A97949"/>
    <w:rsid w:val="00AA35C8"/>
    <w:rsid w:val="00AA680A"/>
    <w:rsid w:val="00AA7A98"/>
    <w:rsid w:val="00AB31D0"/>
    <w:rsid w:val="00AB6BF7"/>
    <w:rsid w:val="00AB7AB4"/>
    <w:rsid w:val="00AC13B4"/>
    <w:rsid w:val="00AC3E06"/>
    <w:rsid w:val="00AC6A2E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469F"/>
    <w:rsid w:val="00AF5D4E"/>
    <w:rsid w:val="00B000B7"/>
    <w:rsid w:val="00B011C3"/>
    <w:rsid w:val="00B01394"/>
    <w:rsid w:val="00B142C0"/>
    <w:rsid w:val="00B15222"/>
    <w:rsid w:val="00B169EE"/>
    <w:rsid w:val="00B2217B"/>
    <w:rsid w:val="00B22A90"/>
    <w:rsid w:val="00B35090"/>
    <w:rsid w:val="00B37E72"/>
    <w:rsid w:val="00B42A67"/>
    <w:rsid w:val="00B44E07"/>
    <w:rsid w:val="00B44F2D"/>
    <w:rsid w:val="00B50D28"/>
    <w:rsid w:val="00B54F84"/>
    <w:rsid w:val="00B559CF"/>
    <w:rsid w:val="00B55D61"/>
    <w:rsid w:val="00B64ACD"/>
    <w:rsid w:val="00B66ACE"/>
    <w:rsid w:val="00B673CD"/>
    <w:rsid w:val="00B80D1C"/>
    <w:rsid w:val="00B82521"/>
    <w:rsid w:val="00B86482"/>
    <w:rsid w:val="00B868A8"/>
    <w:rsid w:val="00B91A2F"/>
    <w:rsid w:val="00B92E9D"/>
    <w:rsid w:val="00B93A05"/>
    <w:rsid w:val="00B93B5B"/>
    <w:rsid w:val="00B9489B"/>
    <w:rsid w:val="00B966A2"/>
    <w:rsid w:val="00B97544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F7"/>
    <w:rsid w:val="00BD7A3C"/>
    <w:rsid w:val="00BE05CE"/>
    <w:rsid w:val="00BF1799"/>
    <w:rsid w:val="00BF221E"/>
    <w:rsid w:val="00BF6733"/>
    <w:rsid w:val="00BF6D7D"/>
    <w:rsid w:val="00C0077C"/>
    <w:rsid w:val="00C01278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315D4"/>
    <w:rsid w:val="00C401B7"/>
    <w:rsid w:val="00C4026F"/>
    <w:rsid w:val="00C40D21"/>
    <w:rsid w:val="00C43502"/>
    <w:rsid w:val="00C528CE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83386"/>
    <w:rsid w:val="00C95A23"/>
    <w:rsid w:val="00C960D9"/>
    <w:rsid w:val="00C96EC2"/>
    <w:rsid w:val="00C97584"/>
    <w:rsid w:val="00C975BE"/>
    <w:rsid w:val="00CA01F4"/>
    <w:rsid w:val="00CA0AB3"/>
    <w:rsid w:val="00CA2649"/>
    <w:rsid w:val="00CA2E02"/>
    <w:rsid w:val="00CA5A24"/>
    <w:rsid w:val="00CA708C"/>
    <w:rsid w:val="00CB0562"/>
    <w:rsid w:val="00CB75AF"/>
    <w:rsid w:val="00CC3070"/>
    <w:rsid w:val="00CC55A5"/>
    <w:rsid w:val="00CD121A"/>
    <w:rsid w:val="00CD5A92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6460"/>
    <w:rsid w:val="00D02477"/>
    <w:rsid w:val="00D03EBA"/>
    <w:rsid w:val="00D047A9"/>
    <w:rsid w:val="00D05F80"/>
    <w:rsid w:val="00D07418"/>
    <w:rsid w:val="00D07EA2"/>
    <w:rsid w:val="00D10748"/>
    <w:rsid w:val="00D15701"/>
    <w:rsid w:val="00D21189"/>
    <w:rsid w:val="00D21D0E"/>
    <w:rsid w:val="00D226C8"/>
    <w:rsid w:val="00D27C7A"/>
    <w:rsid w:val="00D30CF7"/>
    <w:rsid w:val="00D329E6"/>
    <w:rsid w:val="00D34A10"/>
    <w:rsid w:val="00D46741"/>
    <w:rsid w:val="00D46C89"/>
    <w:rsid w:val="00D50BE8"/>
    <w:rsid w:val="00D53AE8"/>
    <w:rsid w:val="00D54CB9"/>
    <w:rsid w:val="00D556C6"/>
    <w:rsid w:val="00D5626A"/>
    <w:rsid w:val="00D60108"/>
    <w:rsid w:val="00D62C61"/>
    <w:rsid w:val="00D66C61"/>
    <w:rsid w:val="00D7168E"/>
    <w:rsid w:val="00D718B9"/>
    <w:rsid w:val="00D73731"/>
    <w:rsid w:val="00D7463D"/>
    <w:rsid w:val="00D757FE"/>
    <w:rsid w:val="00D8223C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B18B0"/>
    <w:rsid w:val="00DB67DB"/>
    <w:rsid w:val="00DC1DF2"/>
    <w:rsid w:val="00DC200C"/>
    <w:rsid w:val="00DC2015"/>
    <w:rsid w:val="00DC41EC"/>
    <w:rsid w:val="00DC4291"/>
    <w:rsid w:val="00DC7C06"/>
    <w:rsid w:val="00DD063A"/>
    <w:rsid w:val="00DD1C5A"/>
    <w:rsid w:val="00DD53E1"/>
    <w:rsid w:val="00DE01CA"/>
    <w:rsid w:val="00DE054A"/>
    <w:rsid w:val="00DE1B61"/>
    <w:rsid w:val="00DE4A0C"/>
    <w:rsid w:val="00DE6475"/>
    <w:rsid w:val="00DF3869"/>
    <w:rsid w:val="00DF50D0"/>
    <w:rsid w:val="00E055F7"/>
    <w:rsid w:val="00E1475A"/>
    <w:rsid w:val="00E14C83"/>
    <w:rsid w:val="00E17BCE"/>
    <w:rsid w:val="00E23EB0"/>
    <w:rsid w:val="00E24B39"/>
    <w:rsid w:val="00E30623"/>
    <w:rsid w:val="00E30A82"/>
    <w:rsid w:val="00E37F70"/>
    <w:rsid w:val="00E4108C"/>
    <w:rsid w:val="00E428BC"/>
    <w:rsid w:val="00E5197A"/>
    <w:rsid w:val="00E52C3B"/>
    <w:rsid w:val="00E5671A"/>
    <w:rsid w:val="00E57C81"/>
    <w:rsid w:val="00E60106"/>
    <w:rsid w:val="00E65B89"/>
    <w:rsid w:val="00E6604B"/>
    <w:rsid w:val="00E753DA"/>
    <w:rsid w:val="00E768B9"/>
    <w:rsid w:val="00E82C2B"/>
    <w:rsid w:val="00E869CD"/>
    <w:rsid w:val="00E86DB3"/>
    <w:rsid w:val="00E90E66"/>
    <w:rsid w:val="00E939C2"/>
    <w:rsid w:val="00EA5991"/>
    <w:rsid w:val="00EA5C8D"/>
    <w:rsid w:val="00EB6428"/>
    <w:rsid w:val="00EC4CA3"/>
    <w:rsid w:val="00EC664B"/>
    <w:rsid w:val="00EC79D1"/>
    <w:rsid w:val="00EC7E49"/>
    <w:rsid w:val="00ED2DDD"/>
    <w:rsid w:val="00ED404D"/>
    <w:rsid w:val="00ED5BB5"/>
    <w:rsid w:val="00ED7156"/>
    <w:rsid w:val="00EE4D28"/>
    <w:rsid w:val="00EE69D4"/>
    <w:rsid w:val="00EF4D12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30409"/>
    <w:rsid w:val="00F31B3F"/>
    <w:rsid w:val="00F34B92"/>
    <w:rsid w:val="00F40DE0"/>
    <w:rsid w:val="00F41C3A"/>
    <w:rsid w:val="00F47A4F"/>
    <w:rsid w:val="00F50696"/>
    <w:rsid w:val="00F56212"/>
    <w:rsid w:val="00F563A2"/>
    <w:rsid w:val="00F60339"/>
    <w:rsid w:val="00F62534"/>
    <w:rsid w:val="00F625A7"/>
    <w:rsid w:val="00F627A7"/>
    <w:rsid w:val="00F64C80"/>
    <w:rsid w:val="00F672FF"/>
    <w:rsid w:val="00F705E2"/>
    <w:rsid w:val="00F7088B"/>
    <w:rsid w:val="00F7689B"/>
    <w:rsid w:val="00F87279"/>
    <w:rsid w:val="00F878CB"/>
    <w:rsid w:val="00F87E0C"/>
    <w:rsid w:val="00F90BE8"/>
    <w:rsid w:val="00F93B78"/>
    <w:rsid w:val="00F96084"/>
    <w:rsid w:val="00F96816"/>
    <w:rsid w:val="00F96B0E"/>
    <w:rsid w:val="00FA0711"/>
    <w:rsid w:val="00FA3840"/>
    <w:rsid w:val="00FA458B"/>
    <w:rsid w:val="00FA4A20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C6F4D"/>
    <w:rsid w:val="00FD1658"/>
    <w:rsid w:val="00FD1755"/>
    <w:rsid w:val="00FD54F8"/>
    <w:rsid w:val="00FD6EE0"/>
    <w:rsid w:val="00FD79F8"/>
    <w:rsid w:val="00FE0536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3953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29"/>
      </w:numPr>
    </w:pPr>
  </w:style>
  <w:style w:type="numbering" w:customStyle="1" w:styleId="WWNum3">
    <w:name w:val="WWNum3"/>
    <w:basedOn w:val="Bezlisty"/>
    <w:rsid w:val="007C1B3B"/>
    <w:pPr>
      <w:numPr>
        <w:numId w:val="30"/>
      </w:numPr>
    </w:pPr>
  </w:style>
  <w:style w:type="numbering" w:customStyle="1" w:styleId="WWNum7">
    <w:name w:val="WWNum7"/>
    <w:basedOn w:val="Bezlisty"/>
    <w:rsid w:val="007C1B3B"/>
    <w:pPr>
      <w:numPr>
        <w:numId w:val="31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33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zdunskaw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0BCA-1D50-45FF-8DF5-BE701113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12</Pages>
  <Words>6265</Words>
  <Characters>37591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14</cp:revision>
  <cp:lastPrinted>2020-05-27T12:50:00Z</cp:lastPrinted>
  <dcterms:created xsi:type="dcterms:W3CDTF">2020-05-27T05:47:00Z</dcterms:created>
  <dcterms:modified xsi:type="dcterms:W3CDTF">2020-06-25T08:57:00Z</dcterms:modified>
</cp:coreProperties>
</file>