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56"/>
        <w:gridCol w:w="4253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793"/>
            </w:tblGrid>
            <w:tr w:rsidR="00CF5C2B" w:rsidRPr="00BD0A25" w14:paraId="211921EC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124D32EB" w14:textId="77777777" w:rsidTr="00025883">
                    <w:tc>
                      <w:tcPr>
                        <w:tcW w:w="9577" w:type="dxa"/>
                      </w:tcPr>
                      <w:p w14:paraId="3241685B" w14:textId="4EF6BB29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="00290903" w:rsidRPr="00290903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Przebudowa dwóch ulic na osiedlu Karsznice w Zduńskiej Woli</w:t>
                        </w: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CF5C2B" w:rsidRPr="00CC6D28" w14:paraId="43F42DB3" w14:textId="77777777" w:rsidTr="00025883">
                    <w:tc>
                      <w:tcPr>
                        <w:tcW w:w="9577" w:type="dxa"/>
                      </w:tcPr>
                      <w:p w14:paraId="36A71C44" w14:textId="0D413E0F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290903" w:rsidRPr="00290903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IM.271.46.2020.WNK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67F2EC63" w14:textId="77777777" w:rsidTr="00025883">
                    <w:tc>
                      <w:tcPr>
                        <w:tcW w:w="9577" w:type="dxa"/>
                      </w:tcPr>
                      <w:p w14:paraId="11182FEA" w14:textId="19A3B999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5C2B" w:rsidRPr="00CC6D28" w14:paraId="1CD7B0BB" w14:textId="77777777" w:rsidTr="00025883">
                    <w:tc>
                      <w:tcPr>
                        <w:tcW w:w="9577" w:type="dxa"/>
                      </w:tcPr>
                      <w:p w14:paraId="6D637DA2" w14:textId="3913D6E2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051C712F" w:rsidR="00203E22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  <w:r w:rsidR="00DC1100">
              <w:rPr>
                <w:rFonts w:asciiTheme="majorHAnsi" w:hAnsiTheme="majorHAnsi" w:cstheme="majorHAnsi"/>
                <w:b w:val="0"/>
                <w:sz w:val="20"/>
              </w:rPr>
              <w:t>A i 4B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06C79429" w:rsidR="000A612E" w:rsidRPr="00562ABE" w:rsidRDefault="00C95A23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3799" w:type="dxa"/>
            <w:vAlign w:val="center"/>
          </w:tcPr>
          <w:p w14:paraId="226C1488" w14:textId="3FE07D8B" w:rsidR="000A612E" w:rsidRPr="00562ABE" w:rsidRDefault="00ED2DDD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51192997" w:rsidR="008C6170" w:rsidRPr="00E65B89" w:rsidRDefault="00290903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290903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F043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07525118" w14:textId="0726910E" w:rsidR="00573BC2" w:rsidRPr="00573BC2" w:rsidRDefault="00573BC2" w:rsidP="00573BC2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73BC2">
        <w:rPr>
          <w:rFonts w:asciiTheme="majorHAnsi" w:hAnsiTheme="majorHAnsi" w:cstheme="majorHAnsi"/>
          <w:sz w:val="20"/>
          <w:szCs w:val="20"/>
        </w:rPr>
        <w:t>Przedmiotem zamówienia jest</w:t>
      </w:r>
      <w:r w:rsidR="00290903">
        <w:rPr>
          <w:rFonts w:asciiTheme="majorHAnsi" w:hAnsiTheme="majorHAnsi" w:cstheme="majorHAnsi"/>
          <w:sz w:val="20"/>
          <w:szCs w:val="20"/>
        </w:rPr>
        <w:t xml:space="preserve"> p</w:t>
      </w:r>
      <w:r w:rsidR="00290903" w:rsidRPr="00290903">
        <w:rPr>
          <w:rFonts w:asciiTheme="majorHAnsi" w:hAnsiTheme="majorHAnsi" w:cstheme="majorHAnsi"/>
          <w:sz w:val="20"/>
          <w:szCs w:val="20"/>
        </w:rPr>
        <w:t>rzebudowa dwóch ulic na osiedlu Karsznice w Zduńskiej Woli</w:t>
      </w:r>
      <w:r w:rsidRPr="00573BC2">
        <w:rPr>
          <w:rFonts w:asciiTheme="majorHAnsi" w:hAnsiTheme="majorHAnsi" w:cstheme="majorHAnsi"/>
          <w:sz w:val="20"/>
          <w:szCs w:val="20"/>
        </w:rPr>
        <w:t>.</w:t>
      </w:r>
    </w:p>
    <w:p w14:paraId="48CD0922" w14:textId="29FDEE8F" w:rsidR="00B01BA4" w:rsidRDefault="00B01BA4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1BA4">
        <w:rPr>
          <w:rFonts w:asciiTheme="majorHAnsi" w:hAnsiTheme="majorHAnsi" w:cstheme="majorHAnsi"/>
          <w:sz w:val="20"/>
          <w:szCs w:val="20"/>
        </w:rPr>
        <w:t>Zadanie podzielone jest na części.</w:t>
      </w:r>
    </w:p>
    <w:p w14:paraId="41E4806F" w14:textId="4510DDCF" w:rsidR="00290903" w:rsidRPr="00290903" w:rsidRDefault="00290903" w:rsidP="00290903">
      <w:pPr>
        <w:pStyle w:val="Akapitzlist"/>
        <w:numPr>
          <w:ilvl w:val="0"/>
          <w:numId w:val="51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Część 1 - Przebudowa ul. Konstantego Ildefonsa Gałczyńskiego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0DB5BFAA" w14:textId="7620029B" w:rsidR="00F043A8" w:rsidRPr="00F043A8" w:rsidRDefault="00290903" w:rsidP="00290903">
      <w:pPr>
        <w:pStyle w:val="Akapitzlist"/>
        <w:numPr>
          <w:ilvl w:val="0"/>
          <w:numId w:val="51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Część 2 - Przebudowa ul. Stanisława Wyspiańskiego</w:t>
      </w:r>
      <w:r w:rsidR="00F043A8" w:rsidRPr="00F043A8">
        <w:rPr>
          <w:rFonts w:asciiTheme="majorHAnsi" w:hAnsiTheme="majorHAnsi" w:cstheme="majorHAnsi"/>
          <w:sz w:val="20"/>
          <w:szCs w:val="20"/>
        </w:rPr>
        <w:t>.</w:t>
      </w:r>
    </w:p>
    <w:p w14:paraId="501F52B2" w14:textId="68C14155" w:rsidR="00290903" w:rsidRPr="00290903" w:rsidRDefault="00290903" w:rsidP="00290903">
      <w:pPr>
        <w:numPr>
          <w:ilvl w:val="0"/>
          <w:numId w:val="37"/>
        </w:numPr>
        <w:tabs>
          <w:tab w:val="clear" w:pos="363"/>
          <w:tab w:val="num" w:pos="851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Przedmiotem zamówienia w części 1 jest przebudowa ulicy Konstantego Ildefonsa Gałczyńskiego w Zduńskiej Woli na odcinku od ul. B. Leśmiana do ul. A. Fredry. Zadanie realizowane na działkach nr ew. gruntów 64, 65, 362, 361/2 obręb 0027. Zamówienie polega na przebudowie ul. K. I. Gałczyńskiego o długości 73,35 m i obejmie m.in. następujące elementy:</w:t>
      </w:r>
    </w:p>
    <w:p w14:paraId="5CB457EB" w14:textId="77777777" w:rsidR="00290903" w:rsidRPr="00290903" w:rsidRDefault="00290903" w:rsidP="00290903">
      <w:pPr>
        <w:numPr>
          <w:ilvl w:val="0"/>
          <w:numId w:val="57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przebudowa jezdni wraz z wykonaniem podbudowy i wbudowaniem krawężników;</w:t>
      </w:r>
    </w:p>
    <w:p w14:paraId="0D9DC9BC" w14:textId="77777777" w:rsidR="00290903" w:rsidRPr="00290903" w:rsidRDefault="00290903" w:rsidP="00290903">
      <w:pPr>
        <w:numPr>
          <w:ilvl w:val="0"/>
          <w:numId w:val="57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wykonanie kanalizacji deszczowej wraz z wpustami;</w:t>
      </w:r>
    </w:p>
    <w:p w14:paraId="7950F255" w14:textId="77777777" w:rsidR="00290903" w:rsidRPr="00290903" w:rsidRDefault="00290903" w:rsidP="00290903">
      <w:pPr>
        <w:numPr>
          <w:ilvl w:val="0"/>
          <w:numId w:val="57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budowę chodników i zjazdów do posesji;</w:t>
      </w:r>
    </w:p>
    <w:p w14:paraId="316D9A32" w14:textId="77777777" w:rsidR="00290903" w:rsidRPr="00290903" w:rsidRDefault="00290903" w:rsidP="00290903">
      <w:pPr>
        <w:numPr>
          <w:ilvl w:val="0"/>
          <w:numId w:val="57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wykonanie oznakowania pionowego i poziomego grubowarstwowego na wybudowanym odcinku,</w:t>
      </w:r>
    </w:p>
    <w:p w14:paraId="13A5F80B" w14:textId="56CF2A7D" w:rsidR="00290903" w:rsidRPr="00290903" w:rsidRDefault="00290903" w:rsidP="00290903">
      <w:pPr>
        <w:numPr>
          <w:ilvl w:val="0"/>
          <w:numId w:val="57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 xml:space="preserve">odtworzenie nawierzchni ulic sąsiednich po wszelkich pracach związanych z przebudową ul. K.I. Gałczyńskiego, </w:t>
      </w:r>
    </w:p>
    <w:p w14:paraId="61296E06" w14:textId="77777777" w:rsidR="00290903" w:rsidRPr="00290903" w:rsidRDefault="00290903" w:rsidP="00290903">
      <w:pPr>
        <w:numPr>
          <w:ilvl w:val="0"/>
          <w:numId w:val="57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wycinkę krzewów i posianie trawy na zieleńcach.</w:t>
      </w:r>
    </w:p>
    <w:p w14:paraId="328AEEA9" w14:textId="5AD6C31A" w:rsidR="00290903" w:rsidRPr="00290903" w:rsidRDefault="00290903" w:rsidP="00C46DEB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Przedmiotem zamówienia w części 2 jest przebudowa ulicy Stanisława Wyspiańskiego w Zduńskiej Woli na brakującym odcinku do ul. S. Okrzei. Zadanie realizowane na działkach nr ew. gruntów 358, 174 obręb 0027. Zamówienie polega na przebudowie ul. S. Wyspiańskiego o długości 76,57 m i obejmie m.in. następujące elementy:</w:t>
      </w:r>
    </w:p>
    <w:p w14:paraId="16F29812" w14:textId="77777777" w:rsidR="00290903" w:rsidRPr="00290903" w:rsidRDefault="00290903" w:rsidP="00290903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przebudowa jezdni wraz z wykonaniem podbudowy i wbudowaniem krawężników;</w:t>
      </w:r>
    </w:p>
    <w:p w14:paraId="73C0B9BC" w14:textId="77777777" w:rsidR="00290903" w:rsidRPr="00290903" w:rsidRDefault="00290903" w:rsidP="00290903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wykonanie wpustów deszczowych;</w:t>
      </w:r>
    </w:p>
    <w:p w14:paraId="43A26146" w14:textId="77777777" w:rsidR="00290903" w:rsidRPr="00290903" w:rsidRDefault="00290903" w:rsidP="00290903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budowę chodników i zjazdów do posesji;</w:t>
      </w:r>
    </w:p>
    <w:p w14:paraId="477A9D8F" w14:textId="77777777" w:rsidR="00290903" w:rsidRPr="00290903" w:rsidRDefault="00290903" w:rsidP="00290903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wykonanie pobocza tłuczniowego;</w:t>
      </w:r>
    </w:p>
    <w:p w14:paraId="45FB5CB4" w14:textId="77777777" w:rsidR="00290903" w:rsidRPr="00290903" w:rsidRDefault="00290903" w:rsidP="00290903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wykonanie oznakowania pionowego i poziomego grubowarstwowego na wybudowanym odcinku</w:t>
      </w:r>
    </w:p>
    <w:p w14:paraId="5720327E" w14:textId="77777777" w:rsidR="00290903" w:rsidRPr="00290903" w:rsidRDefault="00290903" w:rsidP="00290903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 xml:space="preserve">odtworzenie nawierzchni ulic sąsiednich po wszelkich pracach związanych z przebudową ulicy, </w:t>
      </w:r>
    </w:p>
    <w:p w14:paraId="093DE218" w14:textId="77777777" w:rsidR="00290903" w:rsidRPr="00290903" w:rsidRDefault="00290903" w:rsidP="00290903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wycinkę istniejących drzew i krzewów oraz posianie trawy na zieleńcach,</w:t>
      </w:r>
    </w:p>
    <w:p w14:paraId="26176FCA" w14:textId="77777777" w:rsidR="00290903" w:rsidRPr="00290903" w:rsidRDefault="00290903" w:rsidP="00290903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 xml:space="preserve">remont części istniejącej sieci wodociągowej wraz z przyłączem na długości 23 </w:t>
      </w:r>
      <w:proofErr w:type="spellStart"/>
      <w:r w:rsidRPr="00290903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Pr="00290903">
        <w:rPr>
          <w:rFonts w:asciiTheme="majorHAnsi" w:hAnsiTheme="majorHAnsi" w:cstheme="majorHAnsi"/>
          <w:sz w:val="20"/>
          <w:szCs w:val="20"/>
        </w:rPr>
        <w:t>.</w:t>
      </w:r>
    </w:p>
    <w:p w14:paraId="30A9DB32" w14:textId="77777777" w:rsidR="00290903" w:rsidRPr="00290903" w:rsidRDefault="00290903" w:rsidP="00290903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 xml:space="preserve">Wykonawca we własnym zakresie zutylizuje materiał z rozbiórki, powstałych w trakcie przebudowy ulicy ww. ulic. Szczegółowy opis przedmiotu zamówienia zawarty jest: w dokumentacji projektowej, SIWZ oraz specyfikacjach technicznych wykonania i odbioru robót, projekcie organizacji ruchu. </w:t>
      </w:r>
    </w:p>
    <w:p w14:paraId="7F4AE487" w14:textId="77777777" w:rsidR="00290903" w:rsidRPr="00290903" w:rsidRDefault="00290903" w:rsidP="00290903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Podstawa wykonania robót:</w:t>
      </w:r>
    </w:p>
    <w:p w14:paraId="772E074D" w14:textId="77777777" w:rsidR="00290903" w:rsidRPr="00290903" w:rsidRDefault="00290903" w:rsidP="00290903">
      <w:pPr>
        <w:numPr>
          <w:ilvl w:val="0"/>
          <w:numId w:val="59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Zgłoszenie robót budowlanych, znak AB.6743.1.57.2020 z dnia 7 lutego 2020 r. przyjęte bez zastrzeżeń przez Starostę Zduńskowolskiego 28.02.2020 r. – przebudowa ul. Stanisława Wyspiańskiego;</w:t>
      </w:r>
    </w:p>
    <w:p w14:paraId="3BDB0358" w14:textId="77777777" w:rsidR="00290903" w:rsidRPr="00290903" w:rsidRDefault="00290903" w:rsidP="00290903">
      <w:pPr>
        <w:numPr>
          <w:ilvl w:val="0"/>
          <w:numId w:val="59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Zgłoszenie robót budowlanych, znak AB.6743.1.58.2020 z dnia 7 lutego 2020 r. przyjęte bez zastrzeżeń przez Starostę Zduńskowolskiego 27.02.2020 r. – przebudowa ul. Konstantego Ildefonsa Gałczyńskiego;</w:t>
      </w:r>
    </w:p>
    <w:p w14:paraId="5C1C0FDF" w14:textId="77777777" w:rsidR="00290903" w:rsidRPr="00290903" w:rsidRDefault="00290903" w:rsidP="00290903">
      <w:pPr>
        <w:numPr>
          <w:ilvl w:val="0"/>
          <w:numId w:val="59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lastRenderedPageBreak/>
        <w:t>Zgłoszenie robót budowlanych, znak AB.6743.2.2.2020 z dnia 7 lutego 2020 r. przyjęte bez zastrzeżeń przez Starostę Zduńskowolskiego 27.02.2020 r. – budowie sieci kanalizacji deszczowej w ramach zadania: Przebudowa ul. Konstantego Ildefonsa Gałczyńskiego;</w:t>
      </w:r>
    </w:p>
    <w:p w14:paraId="3B99D419" w14:textId="77777777" w:rsidR="00290903" w:rsidRPr="00290903" w:rsidRDefault="00290903" w:rsidP="00290903">
      <w:pPr>
        <w:numPr>
          <w:ilvl w:val="0"/>
          <w:numId w:val="59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dokumentacja projektowa;</w:t>
      </w:r>
    </w:p>
    <w:p w14:paraId="176AA71D" w14:textId="77777777" w:rsidR="00290903" w:rsidRPr="00290903" w:rsidRDefault="00290903" w:rsidP="00290903">
      <w:pPr>
        <w:numPr>
          <w:ilvl w:val="0"/>
          <w:numId w:val="59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specyfikacje techniczne wykonania i odbioru robót;</w:t>
      </w:r>
    </w:p>
    <w:p w14:paraId="7199C9D1" w14:textId="77777777" w:rsidR="00290903" w:rsidRPr="00290903" w:rsidRDefault="00290903" w:rsidP="00290903">
      <w:pPr>
        <w:numPr>
          <w:ilvl w:val="0"/>
          <w:numId w:val="59"/>
        </w:numPr>
        <w:tabs>
          <w:tab w:val="clear" w:pos="363"/>
          <w:tab w:val="num" w:pos="851"/>
          <w:tab w:val="left" w:pos="3855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Specyfikacja Istotnych Warunków Zamówienia.</w:t>
      </w:r>
    </w:p>
    <w:p w14:paraId="33E03F4D" w14:textId="77777777" w:rsidR="00290903" w:rsidRPr="00290903" w:rsidRDefault="00290903" w:rsidP="00290903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Wykonawca, którego oferta zostanie uznana za najkorzystniejszą, zobowiązany jest w ciągu 10 dni od podpisania umowy dostarczyć Zamawiającemu: kosztorys ofertowy, odzwierciedlający cenę za wykonanie przedmiotu zamówienia, zawartą w formularzu ofertowym oraz harmonogram rzeczowo-finansowy.</w:t>
      </w:r>
    </w:p>
    <w:p w14:paraId="3CE947DC" w14:textId="77777777" w:rsidR="00290903" w:rsidRPr="00290903" w:rsidRDefault="00290903" w:rsidP="00290903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Zamawiający informuje, ze zadnie będzie wykonywane w przestrzeni publicznej wraz z jej budową, przebudową.</w:t>
      </w:r>
    </w:p>
    <w:p w14:paraId="4F4E80A8" w14:textId="098C18E8" w:rsidR="00290903" w:rsidRPr="00290903" w:rsidRDefault="00290903" w:rsidP="003E4F06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11AA8081" w14:textId="77777777" w:rsidR="00290903" w:rsidRPr="00290903" w:rsidRDefault="00290903" w:rsidP="00290903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Materiały i wyroby użyte do wykonania przedmiotu zamówienia winny spełniać wymogi określone w przepisach prawa polskiego, posiadać atesty lub świadectwa ITB dopuszczające stosowanie ich w obiektach użyteczności publicznej oraz deklarację zgodności.</w:t>
      </w:r>
    </w:p>
    <w:p w14:paraId="28C8A178" w14:textId="6744B94C" w:rsidR="00290903" w:rsidRPr="00290903" w:rsidRDefault="00290903" w:rsidP="00525C47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Przy wykonawstwie oraz odbiorze robót objętych zamówieniem obowiązywać będą zasady i wymagania określone w:</w:t>
      </w:r>
    </w:p>
    <w:p w14:paraId="33E73E5A" w14:textId="77777777" w:rsidR="00290903" w:rsidRPr="00290903" w:rsidRDefault="00290903" w:rsidP="00290903">
      <w:pPr>
        <w:numPr>
          <w:ilvl w:val="0"/>
          <w:numId w:val="60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dokumentacji projektowej,</w:t>
      </w:r>
    </w:p>
    <w:p w14:paraId="494FE0A8" w14:textId="77777777" w:rsidR="00290903" w:rsidRPr="00290903" w:rsidRDefault="00290903" w:rsidP="00290903">
      <w:pPr>
        <w:numPr>
          <w:ilvl w:val="0"/>
          <w:numId w:val="60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Specyfikacjach Technicznych Wykonania i Odbioru Robót Budowlanych,</w:t>
      </w:r>
    </w:p>
    <w:p w14:paraId="186A5E55" w14:textId="77777777" w:rsidR="00290903" w:rsidRPr="00290903" w:rsidRDefault="00290903" w:rsidP="00290903">
      <w:pPr>
        <w:numPr>
          <w:ilvl w:val="0"/>
          <w:numId w:val="60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Specyfikacji Istotnych Warunków Zamówienia,</w:t>
      </w:r>
    </w:p>
    <w:p w14:paraId="43B1996D" w14:textId="77777777" w:rsidR="00290903" w:rsidRPr="00290903" w:rsidRDefault="00290903" w:rsidP="00290903">
      <w:pPr>
        <w:numPr>
          <w:ilvl w:val="0"/>
          <w:numId w:val="60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obowiązujących normach,</w:t>
      </w:r>
    </w:p>
    <w:p w14:paraId="0F57CD6E" w14:textId="77777777" w:rsidR="00290903" w:rsidRPr="00290903" w:rsidRDefault="00290903" w:rsidP="0029090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z uwzględnieniem poniższych warunków:</w:t>
      </w:r>
    </w:p>
    <w:p w14:paraId="3670BED7" w14:textId="77777777" w:rsidR="00290903" w:rsidRPr="00290903" w:rsidRDefault="00290903" w:rsidP="00290903">
      <w:pPr>
        <w:numPr>
          <w:ilvl w:val="0"/>
          <w:numId w:val="61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przy wycenie oferty szczególną uwagę należy zwrócić na elementy wykończeniowe,</w:t>
      </w:r>
    </w:p>
    <w:p w14:paraId="1E561BB1" w14:textId="77777777" w:rsidR="00290903" w:rsidRPr="00290903" w:rsidRDefault="00290903" w:rsidP="00290903">
      <w:pPr>
        <w:numPr>
          <w:ilvl w:val="0"/>
          <w:numId w:val="61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 xml:space="preserve">materiały mają być zastosowane z uwzględnieniem wszelkich wymogów zawartych </w:t>
      </w:r>
    </w:p>
    <w:p w14:paraId="68712A1E" w14:textId="77777777" w:rsidR="00290903" w:rsidRPr="00290903" w:rsidRDefault="00290903" w:rsidP="00290903">
      <w:pPr>
        <w:numPr>
          <w:ilvl w:val="0"/>
          <w:numId w:val="61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w opisach dokumentacji wykonawczej oraz specyfikacji technicznej wykonania i odbioru robót,</w:t>
      </w:r>
    </w:p>
    <w:p w14:paraId="69EE6D76" w14:textId="7C7EF78F" w:rsidR="00290903" w:rsidRPr="00290903" w:rsidRDefault="00290903" w:rsidP="00290903">
      <w:pPr>
        <w:numPr>
          <w:ilvl w:val="0"/>
          <w:numId w:val="61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>wykonawca zobowiązany jest ściśle przestrzegać instrukcji montażu wszelkich systemów stosowanych w wykonywanym obiekcie według instrukcji  wydanych przez producentów poszczególnych systemów, przed wbudowaniem jakichkolwiek materiałów Wykonawca okaże Inspektorowi nadzoru świadectwo dopuszczenia tego materiału do stosowania w budownictwie i spełnienia wymogów określonych w Specyfikacjach Technicznych i Polskich Normach, w celu uzyskania zgody na jego stosowanie.</w:t>
      </w:r>
    </w:p>
    <w:p w14:paraId="7AEA49B7" w14:textId="77777777" w:rsidR="00290903" w:rsidRPr="00290903" w:rsidRDefault="00290903" w:rsidP="00290903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0903">
        <w:rPr>
          <w:rFonts w:asciiTheme="majorHAnsi" w:hAnsiTheme="majorHAnsi" w:cstheme="majorHAnsi"/>
          <w:sz w:val="20"/>
          <w:szCs w:val="20"/>
        </w:rPr>
        <w:t xml:space="preserve">Szczegółowy zakres zamówienia zawiera dokumentacja projektowa stanowiąca załącznik do SIWZ. Zamówienie zostanie udzielone na warunkach określonych we wzorze umowy dotyczącej zamówienia podstawowego (załącznik do SIWZ). </w:t>
      </w:r>
    </w:p>
    <w:p w14:paraId="253E05CB" w14:textId="7B75247C" w:rsidR="00B01BA4" w:rsidRPr="00B25C65" w:rsidRDefault="00B01BA4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25C65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</w:t>
      </w:r>
      <w:r w:rsidR="00D56D6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A168B4B" w14:textId="77777777" w:rsidR="00CF5C2B" w:rsidRPr="00931D07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Minimalny okres gwarancji wynosi 60 miesięcy.</w:t>
      </w:r>
    </w:p>
    <w:p w14:paraId="4DEAB195" w14:textId="476ADEBE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10D15BE3" w14:textId="3E269E78" w:rsidR="00F2743E" w:rsidRPr="00F2743E" w:rsidRDefault="00F2743E" w:rsidP="00F2743E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>Wymagania dotyczące zatrudnienia na umowę o pracę: Zamawiający wymaga zatrudnienia przez wykonawcę lub podwykonawcę na podstawie umowy o pracę osób wykonujących czynności polegające na faktycznym wykonywaniu robót budowlano-montażowych objętych zakresem zamówienia, tj.:</w:t>
      </w:r>
    </w:p>
    <w:p w14:paraId="4ABEBD0D" w14:textId="52AF355C" w:rsidR="00F2743E" w:rsidRPr="00E93E42" w:rsidRDefault="00F2743E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roboty </w:t>
      </w:r>
      <w:r w:rsidR="00E93E42" w:rsidRPr="00E93E42">
        <w:rPr>
          <w:rFonts w:asciiTheme="majorHAnsi" w:hAnsiTheme="majorHAnsi" w:cstheme="majorHAnsi"/>
          <w:sz w:val="20"/>
          <w:szCs w:val="20"/>
        </w:rPr>
        <w:t>rozbiórkowe</w:t>
      </w:r>
      <w:r w:rsidRPr="00E93E42">
        <w:rPr>
          <w:rFonts w:asciiTheme="majorHAnsi" w:hAnsiTheme="majorHAnsi" w:cstheme="majorHAnsi"/>
          <w:sz w:val="20"/>
          <w:szCs w:val="20"/>
        </w:rPr>
        <w:t>,</w:t>
      </w:r>
    </w:p>
    <w:p w14:paraId="36052CB8" w14:textId="77777777" w:rsidR="00E93E42" w:rsidRDefault="00E93E42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roboty drogowe,</w:t>
      </w:r>
    </w:p>
    <w:p w14:paraId="12676E4C" w14:textId="1FD47E7C" w:rsidR="00F2743E" w:rsidRPr="00E93E42" w:rsidRDefault="00F2743E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>roboty instalacyjne,</w:t>
      </w:r>
    </w:p>
    <w:p w14:paraId="69EFED9F" w14:textId="6F3FA818" w:rsidR="00F2743E" w:rsidRDefault="00F2743E" w:rsidP="00F2743E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lastRenderedPageBreak/>
        <w:t>o ile nie będą wykonywane przez daną osobę w ramach prowadzonej przez nią działalności gospodarczej, były wykonywane przez osoby zatrudnione (przez Wykonawcę lub podwykonawcę) na podstawie umowy</w:t>
      </w:r>
      <w:r w:rsidR="00993E96">
        <w:rPr>
          <w:rFonts w:asciiTheme="majorHAnsi" w:hAnsiTheme="majorHAnsi" w:cstheme="majorHAnsi"/>
          <w:sz w:val="20"/>
          <w:szCs w:val="20"/>
        </w:rPr>
        <w:t xml:space="preserve"> </w:t>
      </w:r>
      <w:r w:rsidRPr="00F2743E">
        <w:rPr>
          <w:rFonts w:asciiTheme="majorHAnsi" w:hAnsiTheme="majorHAnsi" w:cstheme="majorHAnsi"/>
          <w:sz w:val="20"/>
          <w:szCs w:val="20"/>
        </w:rPr>
        <w:t>o pracę. Wykonawca zobowiązany jest zawrzeć w każdej umowie o podwykonawstwo stosowne zapisy zobowiązujące podwykonawców do zatrudnienia na umowę o pracę wszystkich osób wykonujących wskazane wyżej czynności.</w:t>
      </w:r>
    </w:p>
    <w:p w14:paraId="3FAB8C5A" w14:textId="77777777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3382A978" w14:textId="77777777" w:rsidR="00E93E42" w:rsidRDefault="00E93E42" w:rsidP="00E93E42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>45233120-6,</w:t>
      </w:r>
    </w:p>
    <w:p w14:paraId="699B1D05" w14:textId="77777777" w:rsidR="00E93E42" w:rsidRDefault="00E93E42" w:rsidP="00E93E42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>45231300-8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04507CDA" w14:textId="77777777" w:rsidR="00E93E42" w:rsidRDefault="00E93E42" w:rsidP="00E93E42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>45111200-0,</w:t>
      </w:r>
    </w:p>
    <w:p w14:paraId="2B168E9E" w14:textId="77777777" w:rsidR="00E93E42" w:rsidRDefault="00E93E42" w:rsidP="00E93E42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>45111300-1,</w:t>
      </w:r>
    </w:p>
    <w:p w14:paraId="5705DB68" w14:textId="77777777" w:rsidR="00E93E42" w:rsidRDefault="00E93E42" w:rsidP="00E93E42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>45100000-8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690A8C6" w14:textId="18C4F55E" w:rsidR="00CF5C2B" w:rsidRPr="00875D2A" w:rsidRDefault="00CF5C2B" w:rsidP="00E93E42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>Zamawiający dopuszcza możliwoś</w:t>
      </w:r>
      <w:r w:rsidR="00B25C65">
        <w:rPr>
          <w:rFonts w:asciiTheme="majorHAnsi" w:hAnsiTheme="majorHAnsi" w:cstheme="majorHAnsi"/>
          <w:sz w:val="20"/>
          <w:szCs w:val="20"/>
        </w:rPr>
        <w:t>ć</w:t>
      </w:r>
      <w:r w:rsidRPr="00875D2A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A511D5">
        <w:rPr>
          <w:rFonts w:asciiTheme="majorHAnsi" w:hAnsiTheme="majorHAnsi" w:cstheme="majorHAnsi"/>
          <w:sz w:val="20"/>
          <w:szCs w:val="20"/>
        </w:rPr>
        <w:t>, wykonawca może złożyć ofertę na dowolną liczbę części.</w:t>
      </w:r>
    </w:p>
    <w:p w14:paraId="66A78EE4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17F036A0" w:rsidR="00CF5C2B" w:rsidRPr="00E93E42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B25C65" w:rsidRPr="00E93E42">
        <w:rPr>
          <w:rFonts w:asciiTheme="majorHAnsi" w:hAnsiTheme="majorHAnsi" w:cstheme="majorHAnsi"/>
          <w:sz w:val="20"/>
          <w:szCs w:val="20"/>
        </w:rPr>
        <w:t xml:space="preserve">nie </w:t>
      </w:r>
      <w:r w:rsidRPr="00E93E42">
        <w:rPr>
          <w:rFonts w:asciiTheme="majorHAnsi" w:hAnsiTheme="majorHAnsi" w:cstheme="majorHAnsi"/>
          <w:sz w:val="20"/>
          <w:szCs w:val="20"/>
        </w:rPr>
        <w:t>przewiduje możliwoś</w:t>
      </w:r>
      <w:r w:rsidR="00B25C65" w:rsidRPr="00E93E42">
        <w:rPr>
          <w:rFonts w:asciiTheme="majorHAnsi" w:hAnsiTheme="majorHAnsi" w:cstheme="majorHAnsi"/>
          <w:sz w:val="20"/>
          <w:szCs w:val="20"/>
        </w:rPr>
        <w:t>ci</w:t>
      </w:r>
      <w:r w:rsidRPr="00E93E42">
        <w:rPr>
          <w:rFonts w:asciiTheme="majorHAnsi" w:hAnsiTheme="majorHAnsi" w:cstheme="majorHAnsi"/>
          <w:sz w:val="20"/>
          <w:szCs w:val="20"/>
        </w:rPr>
        <w:t xml:space="preserve"> udzielenie zamówień, o których mowa w art. 67 ust. 1 pkt 6 ustawy Prawo zamówień publicznych. </w:t>
      </w:r>
    </w:p>
    <w:p w14:paraId="050C9B7E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4445B973" w14:textId="77777777" w:rsidR="00F95162" w:rsidRPr="00F95162" w:rsidRDefault="00F95162" w:rsidP="00F95162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- w części 1 od dnia zawarcia umowy do 30.11.2020 r. </w:t>
      </w:r>
    </w:p>
    <w:p w14:paraId="5C199141" w14:textId="41E85A80" w:rsidR="00290903" w:rsidRDefault="00F95162" w:rsidP="00F95162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</w:rPr>
      </w:pPr>
      <w:r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>- w części 2 od dnia zawarcia umowy do 30.11.2020 r.</w:t>
      </w:r>
    </w:p>
    <w:p w14:paraId="004255E5" w14:textId="77777777" w:rsidR="00290903" w:rsidRDefault="00290903" w:rsidP="00290903">
      <w:pPr>
        <w:pStyle w:val="pkt"/>
        <w:keepNext/>
        <w:spacing w:before="0" w:after="40"/>
        <w:ind w:left="0" w:firstLine="284"/>
        <w:rPr>
          <w:rFonts w:asciiTheme="majorHAnsi" w:eastAsia="Lucida Sans Unicode" w:hAnsiTheme="majorHAnsi" w:cstheme="majorHAnsi"/>
          <w:bCs/>
          <w:color w:val="000000"/>
          <w:kern w:val="3"/>
          <w:sz w:val="20"/>
        </w:rPr>
      </w:pPr>
    </w:p>
    <w:p w14:paraId="3A5E6CCA" w14:textId="13E89144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384DFF5D" w:rsidR="00E37F70" w:rsidRDefault="00E37F70" w:rsidP="00DC1100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64B3F61F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nie podlegają wykluczeniu na podstawie art. 24 ust. 1 </w:t>
      </w:r>
      <w:r>
        <w:rPr>
          <w:rFonts w:asciiTheme="majorHAnsi" w:hAnsiTheme="majorHAnsi" w:cstheme="majorHAnsi"/>
          <w:sz w:val="20"/>
          <w:szCs w:val="20"/>
        </w:rPr>
        <w:t xml:space="preserve">oraz  24 ust. 5 pkt 1 </w:t>
      </w:r>
      <w:r w:rsidRPr="00E65B89">
        <w:rPr>
          <w:rFonts w:asciiTheme="majorHAnsi" w:hAnsiTheme="majorHAnsi" w:cstheme="majorHAnsi"/>
          <w:sz w:val="20"/>
          <w:szCs w:val="20"/>
        </w:rPr>
        <w:t>ustawy PZP;</w:t>
      </w:r>
    </w:p>
    <w:p w14:paraId="66F5FF1E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spełniają warunki udziału w postępowaniu dotyczące zdolności technicznej lub zawodowej. </w:t>
      </w:r>
    </w:p>
    <w:p w14:paraId="32493A71" w14:textId="0A429F8B" w:rsidR="00555D6A" w:rsidRPr="00555D6A" w:rsidRDefault="003406A7" w:rsidP="00555D6A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1EEE">
        <w:rPr>
          <w:rFonts w:asciiTheme="majorHAnsi" w:hAnsiTheme="majorHAnsi" w:cstheme="majorHAnsi"/>
          <w:sz w:val="20"/>
          <w:szCs w:val="20"/>
        </w:rPr>
        <w:t>W okresie ostatnich pięciu lat przed upływem terminu składania ofert, a jeżeli okres prowadzenia działalności jest krótszy – w tym okresie, wykonali należycie, zgodnie z zasadami sztuki budowlanej i prawidłowo ukończyli jedną robotę budowlaną</w:t>
      </w:r>
      <w:r w:rsidR="001A1EEE" w:rsidRPr="001A1EEE">
        <w:rPr>
          <w:rFonts w:asciiTheme="majorHAnsi" w:hAnsiTheme="majorHAnsi" w:cstheme="majorHAnsi"/>
          <w:sz w:val="20"/>
          <w:szCs w:val="20"/>
        </w:rPr>
        <w:t xml:space="preserve"> o wartości minimum </w:t>
      </w:r>
      <w:r w:rsidR="00E93E42" w:rsidRPr="00E93E42">
        <w:rPr>
          <w:rFonts w:asciiTheme="majorHAnsi" w:hAnsiTheme="majorHAnsi" w:cstheme="majorHAnsi"/>
          <w:sz w:val="20"/>
          <w:szCs w:val="20"/>
        </w:rPr>
        <w:t>100.000,00 zł brutto polegającą na budowie lub rozbudowie lub przebudowie drogi o nawierzchni bitumicznej</w:t>
      </w:r>
      <w:r w:rsidR="00555D6A">
        <w:rPr>
          <w:rFonts w:asciiTheme="majorHAnsi" w:hAnsiTheme="majorHAnsi" w:cstheme="majorHAnsi"/>
          <w:sz w:val="20"/>
          <w:szCs w:val="20"/>
        </w:rPr>
        <w:t xml:space="preserve"> </w:t>
      </w:r>
      <w:r w:rsidR="00555D6A" w:rsidRPr="00555D6A">
        <w:rPr>
          <w:rFonts w:asciiTheme="majorHAnsi" w:hAnsiTheme="majorHAnsi" w:cstheme="majorHAnsi"/>
          <w:b/>
          <w:bCs/>
          <w:sz w:val="20"/>
          <w:szCs w:val="20"/>
        </w:rPr>
        <w:t>– warunek dotyczy każdej części osobno.</w:t>
      </w:r>
    </w:p>
    <w:p w14:paraId="2F2345C1" w14:textId="76E7C954" w:rsidR="00555D6A" w:rsidRPr="00555D6A" w:rsidRDefault="00555D6A" w:rsidP="00555D6A">
      <w:pPr>
        <w:keepNext/>
        <w:spacing w:after="40" w:line="276" w:lineRule="auto"/>
        <w:ind w:left="113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55D6A">
        <w:rPr>
          <w:rFonts w:asciiTheme="majorHAnsi" w:hAnsiTheme="majorHAnsi" w:cstheme="majorHAnsi"/>
          <w:b/>
          <w:bCs/>
          <w:sz w:val="20"/>
          <w:szCs w:val="20"/>
        </w:rPr>
        <w:t xml:space="preserve">W przypadku składania oferty na dwie części postępowania wykonawca musi wykazać wykonanie dwóch robót budowlanych o wyżej wymienionej charakterystyce lub jednej o wartości </w:t>
      </w:r>
      <w:r w:rsidRPr="00555D6A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Pr="00555D6A">
        <w:rPr>
          <w:rFonts w:asciiTheme="majorHAnsi" w:hAnsiTheme="majorHAnsi" w:cstheme="majorHAnsi"/>
          <w:b/>
          <w:bCs/>
          <w:sz w:val="20"/>
          <w:szCs w:val="20"/>
        </w:rPr>
        <w:t>00 000,00 zł brutto.</w:t>
      </w:r>
    </w:p>
    <w:p w14:paraId="4AAD058B" w14:textId="77777777" w:rsidR="00555D6A" w:rsidRPr="00031B7D" w:rsidRDefault="00555D6A" w:rsidP="00555D6A">
      <w:pPr>
        <w:pStyle w:val="Akapitzlist"/>
        <w:keepNext/>
        <w:spacing w:after="40" w:line="276" w:lineRule="auto"/>
        <w:ind w:left="144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6122A6" w14:textId="36093F4D" w:rsidR="003D2F5F" w:rsidRDefault="003D2F5F" w:rsidP="003D2F5F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51B8E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3B7B192A" w14:textId="77777777" w:rsidR="003D2F5F" w:rsidRDefault="003D2F5F" w:rsidP="003D2F5F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6249E78E" w14:textId="1B4F4761" w:rsidR="00E93E42" w:rsidRPr="00E93E42" w:rsidRDefault="00E93E42" w:rsidP="00E93E42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- </w:t>
      </w:r>
      <w:r>
        <w:rPr>
          <w:rFonts w:asciiTheme="majorHAnsi" w:hAnsiTheme="majorHAnsi" w:cstheme="majorHAnsi"/>
          <w:sz w:val="20"/>
          <w:szCs w:val="20"/>
        </w:rPr>
        <w:t>k</w:t>
      </w:r>
      <w:r w:rsidRPr="00E93E42">
        <w:rPr>
          <w:rFonts w:asciiTheme="majorHAnsi" w:hAnsiTheme="majorHAnsi" w:cstheme="majorHAnsi"/>
          <w:sz w:val="20"/>
          <w:szCs w:val="20"/>
        </w:rPr>
        <w:t xml:space="preserve">ierownik budowy posiadający uprawnienia budowlane do kierowania robotami budowlanymi w  specjalności inżynieryjnej drogowej, </w:t>
      </w:r>
    </w:p>
    <w:p w14:paraId="6EBF3FF1" w14:textId="76A4C532" w:rsidR="00555D6A" w:rsidRPr="00555D6A" w:rsidRDefault="00E93E42" w:rsidP="00555D6A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- </w:t>
      </w:r>
      <w:r>
        <w:rPr>
          <w:rFonts w:asciiTheme="majorHAnsi" w:hAnsiTheme="majorHAnsi" w:cstheme="majorHAnsi"/>
          <w:sz w:val="20"/>
          <w:szCs w:val="20"/>
        </w:rPr>
        <w:t>k</w:t>
      </w:r>
      <w:r w:rsidRPr="00E93E42">
        <w:rPr>
          <w:rFonts w:asciiTheme="majorHAnsi" w:hAnsiTheme="majorHAnsi" w:cstheme="majorHAnsi"/>
          <w:sz w:val="20"/>
          <w:szCs w:val="20"/>
        </w:rPr>
        <w:t>ierownik robót sanitarnych posiadający uprawnienia budowlane do kierowania robotami budowlanymi w  specjalności instalacyjnej w zakresie sieci, instalacji i urządzeń wodociągowych i kanalizacyjnych</w:t>
      </w:r>
      <w:r w:rsidR="00555D6A">
        <w:rPr>
          <w:rFonts w:asciiTheme="majorHAnsi" w:hAnsiTheme="majorHAnsi" w:cstheme="majorHAnsi"/>
          <w:sz w:val="20"/>
          <w:szCs w:val="20"/>
        </w:rPr>
        <w:t xml:space="preserve"> </w:t>
      </w:r>
      <w:r w:rsidR="00555D6A" w:rsidRPr="00555D6A">
        <w:rPr>
          <w:rFonts w:asciiTheme="majorHAnsi" w:hAnsiTheme="majorHAnsi" w:cstheme="majorHAnsi"/>
          <w:b/>
          <w:bCs/>
          <w:sz w:val="20"/>
          <w:szCs w:val="20"/>
        </w:rPr>
        <w:t>– warunek dotyczy każdej części osobno.</w:t>
      </w:r>
    </w:p>
    <w:p w14:paraId="629FA068" w14:textId="3A04E6E7" w:rsidR="00555D6A" w:rsidRPr="00555D6A" w:rsidRDefault="00555D6A" w:rsidP="00555D6A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55D6A">
        <w:rPr>
          <w:rFonts w:asciiTheme="majorHAnsi" w:hAnsiTheme="majorHAnsi" w:cstheme="majorHAnsi"/>
          <w:b/>
          <w:bCs/>
          <w:sz w:val="20"/>
          <w:szCs w:val="20"/>
        </w:rPr>
        <w:t>W przypadku składania ofert na dwie części Zamawiający dopuszcza wykazanie tej samej osoby w celu spełnienia warunku w każdej części postępowania.</w:t>
      </w:r>
    </w:p>
    <w:p w14:paraId="581C5944" w14:textId="77777777" w:rsidR="00555D6A" w:rsidRDefault="00555D6A" w:rsidP="00E93E42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</w:p>
    <w:p w14:paraId="7C813872" w14:textId="3433066C" w:rsidR="003D2F5F" w:rsidRDefault="003406A7" w:rsidP="003406A7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3406A7">
        <w:rPr>
          <w:rFonts w:asciiTheme="majorHAnsi" w:hAnsiTheme="majorHAnsi" w:cstheme="majorHAnsi"/>
          <w:sz w:val="20"/>
          <w:szCs w:val="20"/>
        </w:rPr>
        <w:t xml:space="preserve">Przez uprawnienia budowlane, o których mowa powyżej Zamawiający rozumie uprawnienia, o których mowa w ustawie z dnia 7 lipca 1994 r. Prawo budowlane (tj. Dz. U. z 2019 r., poz. 1186 ze zm.) oraz w Rozporządzeniu Ministra Infrastruktury i Rozwoju z dnia 29 kwietnia 2019 r. w sprawie przygotowania zawodowego do wykonywania samodzielnych funkcji technicznych w budownictwie (Dz. U. z 2019 r. poz. 831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 U. z 2018 r., poz. 2272) lub zamierzający świadczyć usługi </w:t>
      </w:r>
      <w:r w:rsidRPr="003406A7">
        <w:rPr>
          <w:rFonts w:asciiTheme="majorHAnsi" w:hAnsiTheme="majorHAnsi" w:cstheme="majorHAnsi"/>
          <w:sz w:val="20"/>
          <w:szCs w:val="20"/>
        </w:rPr>
        <w:lastRenderedPageBreak/>
        <w:t>transgraniczne w rozumieniu przepisów tej ustawy oraz art. 20a ustawy z dnia 15 grudnia 2000 r. o samorządach zawodowych architektów, inżynierów budownictwa  (Dz. U. z 2019 r., poz. 1117).</w:t>
      </w:r>
    </w:p>
    <w:p w14:paraId="320789DB" w14:textId="22011308" w:rsidR="009B2BE1" w:rsidRPr="00E65B89" w:rsidRDefault="00523A86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2) niniejszej SIWZ </w:t>
      </w:r>
      <w:r w:rsidR="002B75CA">
        <w:rPr>
          <w:rFonts w:asciiTheme="majorHAnsi" w:hAnsiTheme="majorHAnsi" w:cstheme="majorHAnsi"/>
          <w:b/>
          <w:sz w:val="20"/>
          <w:szCs w:val="20"/>
        </w:rPr>
        <w:br/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494BD08C" w:rsidR="00DC1DF2" w:rsidRPr="00FC7573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 xml:space="preserve"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424BE0D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</w:t>
      </w:r>
      <w:r w:rsidR="00E93E42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679C225A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</w:t>
      </w:r>
      <w:r w:rsidR="00454C53" w:rsidRPr="00454C53">
        <w:rPr>
          <w:rFonts w:asciiTheme="majorHAnsi" w:hAnsiTheme="majorHAnsi" w:cstheme="majorHAnsi"/>
          <w:sz w:val="20"/>
          <w:szCs w:val="20"/>
        </w:rPr>
        <w:t>Dz.U. z 2020 r. poz. 1041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32675B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566CB7A1" w14:textId="0E9362F4" w:rsidR="002B75CA" w:rsidRPr="002B75CA" w:rsidRDefault="002B75CA" w:rsidP="002B75CA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75CA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przed upływem terminu składania ofert w wysokości </w:t>
      </w:r>
      <w:r w:rsidR="00E93E42">
        <w:rPr>
          <w:rFonts w:asciiTheme="majorHAnsi" w:hAnsiTheme="majorHAnsi" w:cstheme="majorHAnsi"/>
          <w:bCs/>
          <w:sz w:val="20"/>
          <w:szCs w:val="20"/>
        </w:rPr>
        <w:t>8 5</w:t>
      </w:r>
      <w:r w:rsidRPr="002B75CA">
        <w:rPr>
          <w:rFonts w:asciiTheme="majorHAnsi" w:hAnsiTheme="majorHAnsi" w:cstheme="majorHAnsi"/>
          <w:bCs/>
          <w:sz w:val="20"/>
          <w:szCs w:val="20"/>
        </w:rPr>
        <w:t>00,00 PLN z czego:</w:t>
      </w:r>
    </w:p>
    <w:p w14:paraId="23CD7E78" w14:textId="5399E9CD" w:rsidR="002B75CA" w:rsidRPr="002B75CA" w:rsidRDefault="002B75CA" w:rsidP="002B75CA">
      <w:pPr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75CA">
        <w:rPr>
          <w:rFonts w:asciiTheme="majorHAnsi" w:hAnsiTheme="majorHAnsi" w:cstheme="majorHAnsi"/>
          <w:bCs/>
          <w:sz w:val="20"/>
          <w:szCs w:val="20"/>
        </w:rPr>
        <w:t xml:space="preserve">część 1 – </w:t>
      </w:r>
      <w:r>
        <w:rPr>
          <w:rFonts w:asciiTheme="majorHAnsi" w:hAnsiTheme="majorHAnsi" w:cstheme="majorHAnsi"/>
          <w:bCs/>
          <w:sz w:val="20"/>
          <w:szCs w:val="20"/>
        </w:rPr>
        <w:t>5</w:t>
      </w:r>
      <w:r w:rsidR="00E93E4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2B75CA">
        <w:rPr>
          <w:rFonts w:asciiTheme="majorHAnsi" w:hAnsiTheme="majorHAnsi" w:cstheme="majorHAnsi"/>
          <w:bCs/>
          <w:sz w:val="20"/>
          <w:szCs w:val="20"/>
        </w:rPr>
        <w:t>000,00</w:t>
      </w:r>
      <w:r>
        <w:rPr>
          <w:rFonts w:asciiTheme="majorHAnsi" w:hAnsiTheme="majorHAnsi" w:cstheme="majorHAnsi"/>
          <w:bCs/>
          <w:sz w:val="20"/>
          <w:szCs w:val="20"/>
        </w:rPr>
        <w:t xml:space="preserve"> PLN</w:t>
      </w:r>
    </w:p>
    <w:p w14:paraId="1D79996A" w14:textId="54CB7EE6" w:rsidR="002B75CA" w:rsidRPr="002B75CA" w:rsidRDefault="002B75CA" w:rsidP="002B75CA">
      <w:pPr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75CA">
        <w:rPr>
          <w:rFonts w:asciiTheme="majorHAnsi" w:hAnsiTheme="majorHAnsi" w:cstheme="majorHAnsi"/>
          <w:bCs/>
          <w:sz w:val="20"/>
          <w:szCs w:val="20"/>
        </w:rPr>
        <w:t xml:space="preserve">część 2 – </w:t>
      </w:r>
      <w:r w:rsidR="00E93E42">
        <w:rPr>
          <w:rFonts w:asciiTheme="majorHAnsi" w:hAnsiTheme="majorHAnsi" w:cstheme="majorHAnsi"/>
          <w:bCs/>
          <w:sz w:val="20"/>
          <w:szCs w:val="20"/>
        </w:rPr>
        <w:t xml:space="preserve">3 </w:t>
      </w:r>
      <w:r>
        <w:rPr>
          <w:rFonts w:asciiTheme="majorHAnsi" w:hAnsiTheme="majorHAnsi" w:cstheme="majorHAnsi"/>
          <w:bCs/>
          <w:sz w:val="20"/>
          <w:szCs w:val="20"/>
        </w:rPr>
        <w:t>5</w:t>
      </w:r>
      <w:r w:rsidRPr="002B75CA">
        <w:rPr>
          <w:rFonts w:asciiTheme="majorHAnsi" w:hAnsiTheme="majorHAnsi" w:cstheme="majorHAnsi"/>
          <w:bCs/>
          <w:sz w:val="20"/>
          <w:szCs w:val="20"/>
        </w:rPr>
        <w:t>00,00</w:t>
      </w:r>
      <w:r>
        <w:rPr>
          <w:rFonts w:asciiTheme="majorHAnsi" w:hAnsiTheme="majorHAnsi" w:cstheme="majorHAnsi"/>
          <w:bCs/>
          <w:sz w:val="20"/>
          <w:szCs w:val="20"/>
        </w:rPr>
        <w:t xml:space="preserve"> PLN</w:t>
      </w:r>
    </w:p>
    <w:p w14:paraId="05CB5DC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2.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18664D84" w14:textId="366F58F2" w:rsidR="00C562E1" w:rsidRDefault="002B58D9" w:rsidP="002B58D9">
      <w:pPr>
        <w:tabs>
          <w:tab w:val="num" w:pos="480"/>
        </w:tabs>
        <w:spacing w:after="40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</w:r>
      <w:r w:rsidR="00C562E1" w:rsidRPr="00C562E1">
        <w:rPr>
          <w:rFonts w:asciiTheme="majorHAnsi" w:eastAsia="Arial Unicode MS" w:hAnsiTheme="majorHAnsi" w:cstheme="majorHAnsi"/>
          <w:sz w:val="20"/>
          <w:szCs w:val="20"/>
        </w:rPr>
        <w:t>Uwaga! Wadium wnoszone w poręczeniach, gwarancjach bankowych, gwarancjach ubezpieczeniowych lub poręczeniach udzielanych przez podmioty, o których mowa w art. 45 ust. 6 pkt 5) ustawy, należy zdeponować przed upływem terminu składania ofert w siedzibie Zamawiającego przy ul. Stefana Złotnickiego 12, 98-220 Zduńska Wola – Kancelaria i zaadresować zgodnie z opisem przedstawionym w rozdziale X SIWZ. Godziny pracy Urzędu Miasta: w poniedziałki od godz. 7:30 do godz. 17:00 oraz od wtorku do piątku od godz. 7:30 do godz. 15:30.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 xml:space="preserve"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</w:t>
      </w:r>
      <w:r w:rsidRPr="002B58D9">
        <w:rPr>
          <w:rFonts w:asciiTheme="majorHAnsi" w:hAnsiTheme="majorHAnsi" w:cstheme="majorHAnsi"/>
          <w:bCs/>
          <w:sz w:val="20"/>
          <w:szCs w:val="20"/>
        </w:rPr>
        <w:lastRenderedPageBreak/>
        <w:t>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C1100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C1100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16E2518E" w:rsidR="000C6CE4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93E42" w:rsidRPr="00E65B89" w14:paraId="1155BF84" w14:textId="77777777" w:rsidTr="00DC1100">
        <w:tc>
          <w:tcPr>
            <w:tcW w:w="10490" w:type="dxa"/>
          </w:tcPr>
          <w:p w14:paraId="234B0D9B" w14:textId="518CFA94" w:rsidR="00E93E42" w:rsidRPr="003D2F5F" w:rsidRDefault="00F75F58" w:rsidP="00E93E42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93E42">
              <w:rPr>
                <w:rFonts w:asciiTheme="majorHAnsi" w:hAnsiTheme="majorHAnsi" w:cstheme="majorHAnsi"/>
                <w:b/>
                <w:sz w:val="20"/>
                <w:szCs w:val="20"/>
              </w:rPr>
              <w:t>„Przebudowa dwóch ulic na osiedlu Karsznice w Zduńskiej Woli”</w:t>
            </w:r>
          </w:p>
        </w:tc>
      </w:tr>
      <w:tr w:rsidR="00E93E42" w:rsidRPr="00E65B89" w14:paraId="31F2659C" w14:textId="77777777" w:rsidTr="00DC1100">
        <w:tc>
          <w:tcPr>
            <w:tcW w:w="10490" w:type="dxa"/>
          </w:tcPr>
          <w:p w14:paraId="21A0D404" w14:textId="74B0B153" w:rsidR="00E93E42" w:rsidRPr="003D2F5F" w:rsidRDefault="00F75F58" w:rsidP="00E93E42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93E42">
              <w:rPr>
                <w:rFonts w:asciiTheme="majorHAnsi" w:hAnsiTheme="majorHAnsi" w:cstheme="majorHAnsi"/>
                <w:b/>
                <w:sz w:val="20"/>
                <w:szCs w:val="20"/>
              </w:rPr>
              <w:t>nr sprawy: IM.271.46.2020.WNK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321BADB8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</w:t>
      </w:r>
      <w:r w:rsidR="005969E6" w:rsidRPr="005969E6">
        <w:rPr>
          <w:rFonts w:asciiTheme="majorHAnsi" w:hAnsiTheme="majorHAnsi" w:cstheme="majorHAnsi"/>
          <w:bCs/>
          <w:sz w:val="20"/>
          <w:szCs w:val="20"/>
        </w:rPr>
        <w:t>Dz.U. z 2019 r. poz. 1010 ze zm.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183004E5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</w:t>
      </w:r>
      <w:r w:rsidR="00853E34">
        <w:rPr>
          <w:rFonts w:asciiTheme="majorHAnsi" w:eastAsia="Arial Unicode MS" w:hAnsiTheme="majorHAnsi" w:cstheme="majorHAnsi"/>
          <w:sz w:val="20"/>
          <w:szCs w:val="20"/>
        </w:rPr>
        <w:t xml:space="preserve">w Kancelarii 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poprzez przekazanie jej pracownikowi Urzędu Miasta Zduńska Wola, do dnia </w:t>
      </w:r>
      <w:r w:rsidR="00F75F58">
        <w:rPr>
          <w:rFonts w:asciiTheme="majorHAnsi" w:eastAsia="Arial Unicode MS" w:hAnsiTheme="majorHAnsi" w:cstheme="majorHAnsi"/>
          <w:b/>
          <w:bCs/>
          <w:sz w:val="20"/>
          <w:szCs w:val="20"/>
        </w:rPr>
        <w:t>15.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="00F75F58">
        <w:rPr>
          <w:rFonts w:asciiTheme="majorHAnsi" w:eastAsia="Arial Unicode MS" w:hAnsiTheme="majorHAnsi" w:cstheme="majorHAnsi"/>
          <w:b/>
          <w:bCs/>
          <w:sz w:val="20"/>
          <w:szCs w:val="20"/>
        </w:rPr>
        <w:t>9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.2020 r., do godziny 10:00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62E4621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92487D">
        <w:rPr>
          <w:rFonts w:asciiTheme="majorHAnsi" w:hAnsiTheme="majorHAnsi" w:cstheme="majorHAnsi"/>
          <w:sz w:val="20"/>
          <w:szCs w:val="20"/>
        </w:rPr>
        <w:t xml:space="preserve">(Budynek nr 5 </w:t>
      </w:r>
      <w:r w:rsidR="00B559CF">
        <w:rPr>
          <w:rFonts w:asciiTheme="majorHAnsi" w:hAnsiTheme="majorHAnsi" w:cstheme="majorHAnsi"/>
          <w:sz w:val="20"/>
          <w:szCs w:val="20"/>
        </w:rPr>
        <w:t xml:space="preserve">pokój nr </w:t>
      </w:r>
      <w:r w:rsidR="0092487D">
        <w:rPr>
          <w:rFonts w:asciiTheme="majorHAnsi" w:hAnsiTheme="majorHAnsi" w:cstheme="majorHAnsi"/>
          <w:sz w:val="20"/>
          <w:szCs w:val="20"/>
        </w:rPr>
        <w:t>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F75F58">
        <w:rPr>
          <w:rFonts w:asciiTheme="majorHAnsi" w:hAnsiTheme="majorHAnsi" w:cstheme="majorHAnsi"/>
          <w:b/>
          <w:bCs/>
          <w:sz w:val="20"/>
          <w:szCs w:val="20"/>
        </w:rPr>
        <w:t>15</w:t>
      </w:r>
      <w:r w:rsidR="000E693E" w:rsidRPr="00DC1100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582FA4" w:rsidRPr="00DC1100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F75F58">
        <w:rPr>
          <w:rFonts w:asciiTheme="majorHAnsi" w:hAnsiTheme="majorHAnsi" w:cstheme="majorHAnsi"/>
          <w:b/>
          <w:bCs/>
          <w:sz w:val="20"/>
          <w:szCs w:val="20"/>
        </w:rPr>
        <w:t>9</w:t>
      </w:r>
      <w:r w:rsidR="00C602F5" w:rsidRPr="00DC1100">
        <w:rPr>
          <w:rFonts w:asciiTheme="majorHAnsi" w:hAnsiTheme="majorHAnsi" w:cstheme="majorHAnsi"/>
          <w:b/>
          <w:bCs/>
          <w:sz w:val="20"/>
          <w:szCs w:val="20"/>
        </w:rPr>
        <w:t>.20</w:t>
      </w:r>
      <w:r w:rsidR="001F659B" w:rsidRPr="00DC1100">
        <w:rPr>
          <w:rFonts w:asciiTheme="majorHAnsi" w:hAnsiTheme="majorHAnsi" w:cstheme="majorHAnsi"/>
          <w:b/>
          <w:bCs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245302">
        <w:rPr>
          <w:rFonts w:asciiTheme="majorHAnsi" w:hAnsiTheme="majorHAnsi" w:cstheme="majorHAnsi"/>
          <w:b/>
          <w:sz w:val="20"/>
          <w:szCs w:val="20"/>
        </w:rPr>
        <w:t>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3D2F5F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3B7AA1EB" w:rsidR="00552FBA" w:rsidRPr="00311D8C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100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336124E4" w:rsidR="00DC1DF2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2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387"/>
        <w:gridCol w:w="1843"/>
      </w:tblGrid>
      <w:tr w:rsidR="003D2F5F" w:rsidRPr="00261286" w14:paraId="5B5CEE3F" w14:textId="77777777" w:rsidTr="00DC0F43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0B95EC" w14:textId="77777777" w:rsidR="003D2F5F" w:rsidRPr="00261286" w:rsidRDefault="003D2F5F" w:rsidP="00DC0F43">
            <w:pPr>
              <w:pStyle w:val="NormalnyWeb"/>
              <w:keepNext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833AF9" w14:textId="77777777" w:rsidR="003D2F5F" w:rsidRPr="00261286" w:rsidRDefault="003D2F5F" w:rsidP="00DC0F43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Nazwa kryterium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7A6429" w14:textId="77777777" w:rsidR="003D2F5F" w:rsidRPr="00261286" w:rsidRDefault="003D2F5F" w:rsidP="00DC0F43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613C8F" w14:textId="77777777" w:rsidR="003D2F5F" w:rsidRPr="00261286" w:rsidRDefault="003D2F5F" w:rsidP="00DC0F43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Waga kryterium</w:t>
            </w:r>
          </w:p>
        </w:tc>
      </w:tr>
      <w:tr w:rsidR="003D2F5F" w:rsidRPr="00261286" w14:paraId="5A3AAEE2" w14:textId="77777777" w:rsidTr="00DC0F43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72CDEDA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F6DFD41" w14:textId="77777777" w:rsidR="003D2F5F" w:rsidRPr="001F2BF1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brutto (</w:t>
            </w:r>
            <w:proofErr w:type="spellStart"/>
            <w:r w:rsidRPr="001F2BF1">
              <w:rPr>
                <w:rFonts w:asciiTheme="majorHAnsi" w:hAnsiTheme="majorHAnsi" w:cs="Arial"/>
              </w:rPr>
              <w:t>Pc</w:t>
            </w:r>
            <w:proofErr w:type="spellEnd"/>
            <w:r w:rsidRPr="001F2BF1">
              <w:rPr>
                <w:rFonts w:asciiTheme="majorHAnsi" w:hAnsiTheme="majorHAnsi" w:cs="Arial"/>
              </w:rPr>
              <w:t>)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99978F6" w14:textId="77777777" w:rsidR="003D2F5F" w:rsidRPr="001F2BF1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C240BE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60,00%</w:t>
            </w:r>
          </w:p>
        </w:tc>
      </w:tr>
      <w:tr w:rsidR="003D2F5F" w:rsidRPr="00261286" w14:paraId="24AFADDA" w14:textId="77777777" w:rsidTr="00DC0F43">
        <w:trPr>
          <w:cantSplit/>
          <w:trHeight w:val="2401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5409AB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03985F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cs-CZ"/>
              </w:rPr>
              <w:t>Termin gwarancji - (TG)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F957A5" w14:textId="034AA611" w:rsidR="003D2F5F" w:rsidRPr="002927E7" w:rsidRDefault="003D2F5F" w:rsidP="00DC0F43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lang w:val="cs-CZ"/>
              </w:rPr>
              <w:t xml:space="preserve">Termin gwarancji na wykonane roboty i usługi oraz zastosowane materiały. Termin ten musi być określony w przedziale od 60 miesięcy do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miesięcy.</w:t>
            </w:r>
            <w:r>
              <w:rPr>
                <w:lang w:val="cs-CZ"/>
              </w:rPr>
              <w:t xml:space="preserve"> </w:t>
            </w:r>
            <w:r>
              <w:rPr>
                <w:rFonts w:asciiTheme="majorHAnsi" w:hAnsiTheme="majorHAnsi" w:cs="Arial"/>
                <w:lang w:val="cs-CZ"/>
              </w:rPr>
              <w:t xml:space="preserve">W przydatku zaoferowania terminu krótszego niż 60 miesięcy oferta zostanie odrzucona, natomiast w przypadku zaoferowania terminu dłuższego niż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 oferta zostanie oceniona tak samo jak by Wykonawca zaoferował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>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A41469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Pr="00261286">
              <w:rPr>
                <w:rFonts w:asciiTheme="majorHAnsi" w:hAnsiTheme="majorHAnsi"/>
              </w:rPr>
              <w:t>,00%</w:t>
            </w:r>
          </w:p>
        </w:tc>
      </w:tr>
    </w:tbl>
    <w:p w14:paraId="30D1191E" w14:textId="60BD6904" w:rsidR="003D2F5F" w:rsidRDefault="003D2F5F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7F000A1" w14:textId="77777777" w:rsidR="00B15222" w:rsidRPr="00E65B89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+ TG</w:t>
      </w:r>
    </w:p>
    <w:p w14:paraId="400AE89C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liczba punktów w kryterium Cena oferty brutto</w:t>
      </w:r>
    </w:p>
    <w:p w14:paraId="01EC3348" w14:textId="5BFEF9DA" w:rsidR="009E7F4F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Pr="0026257C" w:rsidRDefault="009E7F4F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26257C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</w:p>
    <w:p w14:paraId="0A1E533B" w14:textId="77777777" w:rsidR="001D4D5D" w:rsidRPr="0026257C" w:rsidRDefault="001D4D5D" w:rsidP="001D4D5D">
      <w:pPr>
        <w:suppressAutoHyphens/>
        <w:ind w:left="3541" w:firstLine="707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86BC55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Liczba punktów oferty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0FD06380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4885E1A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548A767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5EF0200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najwyższa oferowana całkowita cena brutto</w:t>
      </w:r>
    </w:p>
    <w:p w14:paraId="3D089F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EDFBD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33A718D" w14:textId="77777777" w:rsidR="003029D9" w:rsidRPr="0026257C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4696D13F" w:rsidR="00B35090" w:rsidRPr="0026257C" w:rsidRDefault="006A54F5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Kryterium termin gwarancji (TG) </w:t>
      </w:r>
      <w:r w:rsidR="00B35090" w:rsidRPr="0026257C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w ofercie: </w:t>
      </w:r>
    </w:p>
    <w:p w14:paraId="1BA200D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31060F25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507FC147" w14:textId="77777777" w:rsidR="00DC1100" w:rsidRPr="00DC1100" w:rsidRDefault="00DC1100" w:rsidP="00DC1100">
      <w:pPr>
        <w:pStyle w:val="Akapitzlist"/>
        <w:suppressAutoHyphens/>
        <w:ind w:left="3552" w:firstLine="696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50269B8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Liczba punktów oferty (TG) =</w:t>
      </w:r>
      <w:r w:rsidRPr="00DC1100">
        <w:rPr>
          <w:rFonts w:asciiTheme="majorHAnsi" w:hAnsiTheme="majorHAnsi" w:cs="Arial"/>
          <w:sz w:val="20"/>
          <w:szCs w:val="20"/>
        </w:rPr>
        <w:tab/>
        <w:t>------------------------- x 100 pkt x 40%</w:t>
      </w:r>
    </w:p>
    <w:p w14:paraId="742988F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DC1100">
        <w:rPr>
          <w:rFonts w:asciiTheme="majorHAnsi" w:hAnsiTheme="majorHAnsi" w:cs="Arial"/>
          <w:sz w:val="20"/>
          <w:szCs w:val="20"/>
        </w:rPr>
        <w:tab/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787886C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42D69346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gdzie:</w:t>
      </w:r>
    </w:p>
    <w:p w14:paraId="3CDCB354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DC1100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79D8819E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DC1100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1F17E04" w14:textId="77777777" w:rsidR="00DC1100" w:rsidRPr="00DC1100" w:rsidRDefault="00DC1100" w:rsidP="00DC1100">
      <w:pPr>
        <w:pStyle w:val="Akapitzlist"/>
        <w:tabs>
          <w:tab w:val="left" w:pos="3402"/>
        </w:tabs>
        <w:ind w:left="720"/>
        <w:rPr>
          <w:rFonts w:asciiTheme="majorHAnsi" w:hAnsiTheme="majorHAnsi" w:cs="Arial Narrow"/>
          <w:sz w:val="20"/>
          <w:szCs w:val="20"/>
        </w:rPr>
      </w:pPr>
    </w:p>
    <w:p w14:paraId="27D3B446" w14:textId="7777777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26257C" w:rsidRDefault="00552FBA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lastRenderedPageBreak/>
        <w:t xml:space="preserve">Zamawiający </w:t>
      </w:r>
      <w:r w:rsidRPr="0026257C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26257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49C85DA3" w14:textId="0D85F46E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750B3F" w:rsidRPr="00750B3F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7B7BAD6A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</w:t>
      </w:r>
      <w:proofErr w:type="spellStart"/>
      <w:r w:rsidRPr="00EA5C8D">
        <w:rPr>
          <w:rFonts w:asciiTheme="majorHAnsi" w:hAnsiTheme="majorHAnsi" w:cstheme="majorHAnsi"/>
          <w:sz w:val="20"/>
          <w:szCs w:val="20"/>
        </w:rPr>
        <w:t>ppkt</w:t>
      </w:r>
      <w:proofErr w:type="spellEnd"/>
      <w:r w:rsidRPr="00EA5C8D">
        <w:rPr>
          <w:rFonts w:asciiTheme="majorHAnsi" w:hAnsiTheme="majorHAnsi" w:cstheme="majorHAnsi"/>
          <w:sz w:val="20"/>
          <w:szCs w:val="20"/>
        </w:rPr>
        <w:t xml:space="preserve"> 6. Termin ważności gwarancji musi uwzględniać wszystkie zapisy umowy.</w:t>
      </w:r>
    </w:p>
    <w:p w14:paraId="3847702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 treści zabezpieczenia przedstawionego w formie gwarancji/poręczenia winno wynikać, że bank, ubezpieczyciel, poręczyciel zapłaci, na rzecz Zamawiającego w terminie maksymalnie 30 dni od pisemnego żądania kwotę </w:t>
      </w:r>
      <w:r w:rsidRPr="00EA5C8D">
        <w:rPr>
          <w:rFonts w:asciiTheme="majorHAnsi" w:hAnsiTheme="majorHAnsi" w:cstheme="majorHAnsi"/>
          <w:sz w:val="20"/>
          <w:szCs w:val="20"/>
        </w:rPr>
        <w:lastRenderedPageBreak/>
        <w:t>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6006BD29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DC1100">
        <w:rPr>
          <w:rFonts w:asciiTheme="majorHAnsi" w:hAnsiTheme="majorHAnsi" w:cstheme="majorHAnsi"/>
        </w:rPr>
        <w:t>A i 4B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5CD835C1" w:rsidR="006629DC" w:rsidRPr="00F75F58" w:rsidRDefault="006629DC" w:rsidP="005E69EC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75F58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F75F5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F75F58">
        <w:rPr>
          <w:rFonts w:asciiTheme="majorHAnsi" w:hAnsiTheme="majorHAnsi" w:cstheme="majorHAnsi"/>
          <w:sz w:val="20"/>
          <w:szCs w:val="20"/>
        </w:rPr>
        <w:t xml:space="preserve">RODO w celu związanym </w:t>
      </w:r>
      <w:r w:rsidR="0018757C" w:rsidRPr="00F75F58">
        <w:rPr>
          <w:rFonts w:asciiTheme="majorHAnsi" w:hAnsiTheme="majorHAnsi" w:cstheme="majorHAnsi"/>
          <w:sz w:val="20"/>
          <w:szCs w:val="20"/>
        </w:rPr>
        <w:br/>
      </w:r>
      <w:r w:rsidRPr="00F75F58">
        <w:rPr>
          <w:rFonts w:asciiTheme="majorHAnsi" w:hAnsiTheme="majorHAnsi" w:cstheme="majorHAnsi"/>
          <w:sz w:val="20"/>
          <w:szCs w:val="20"/>
        </w:rPr>
        <w:t xml:space="preserve">z postępowaniem o udzielenie zamówienia publicznego pn.: </w:t>
      </w:r>
      <w:r w:rsidR="00F75F58" w:rsidRPr="00F75F58">
        <w:rPr>
          <w:rFonts w:asciiTheme="majorHAnsi" w:hAnsiTheme="majorHAnsi" w:cstheme="majorHAnsi"/>
          <w:b/>
          <w:bCs/>
          <w:sz w:val="20"/>
          <w:szCs w:val="20"/>
        </w:rPr>
        <w:t>„Przebudowa dwóch ulic na osiedlu Karsznice w Zduńskiej Woli” nr sprawy: IM.271.46.2020.WNK</w:t>
      </w:r>
      <w:r w:rsidR="00DD16D5" w:rsidRPr="00F75F5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75F58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F75F58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lastRenderedPageBreak/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7A0978E7" w:rsidR="00B42A67" w:rsidRPr="0018757C" w:rsidRDefault="00552FBA" w:rsidP="001D4A9C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sectPr w:rsidR="00B42A67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2B58D9" w:rsidRDefault="002B58D9">
      <w:r>
        <w:separator/>
      </w:r>
    </w:p>
  </w:endnote>
  <w:endnote w:type="continuationSeparator" w:id="0">
    <w:p w14:paraId="179DE15F" w14:textId="77777777" w:rsidR="002B58D9" w:rsidRDefault="002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2B58D9" w:rsidRPr="004F6956" w:rsidRDefault="002B58D9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9851" w14:textId="37AA4620" w:rsidR="00DE70C7" w:rsidRDefault="00DE70C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510647" wp14:editId="443DCF8A">
          <wp:simplePos x="0" y="0"/>
          <wp:positionH relativeFrom="page">
            <wp:posOffset>-71755</wp:posOffset>
          </wp:positionH>
          <wp:positionV relativeFrom="paragraph">
            <wp:posOffset>-676910</wp:posOffset>
          </wp:positionV>
          <wp:extent cx="7562850" cy="952500"/>
          <wp:effectExtent l="0" t="0" r="0" b="0"/>
          <wp:wrapNone/>
          <wp:docPr id="24" name="Obraz 24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2B58D9" w:rsidRPr="00F1652C" w:rsidRDefault="002B58D9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2B58D9" w:rsidRDefault="002B58D9">
      <w:r>
        <w:separator/>
      </w:r>
    </w:p>
  </w:footnote>
  <w:footnote w:type="continuationSeparator" w:id="0">
    <w:p w14:paraId="06775DC1" w14:textId="77777777" w:rsidR="002B58D9" w:rsidRDefault="002B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2B58D9" w:rsidRPr="008474FD" w:rsidRDefault="002B58D9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15E5" w14:textId="36D000C7" w:rsidR="00DE70C7" w:rsidRDefault="00DE70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BAB56C" wp14:editId="012E01A7">
          <wp:simplePos x="0" y="0"/>
          <wp:positionH relativeFrom="page">
            <wp:posOffset>13970</wp:posOffset>
          </wp:positionH>
          <wp:positionV relativeFrom="paragraph">
            <wp:posOffset>-172085</wp:posOffset>
          </wp:positionV>
          <wp:extent cx="7543800" cy="1600200"/>
          <wp:effectExtent l="0" t="0" r="0" b="0"/>
          <wp:wrapNone/>
          <wp:docPr id="23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2D5F1A"/>
    <w:multiLevelType w:val="hybridMultilevel"/>
    <w:tmpl w:val="E2DEE38A"/>
    <w:lvl w:ilvl="0" w:tplc="04150011">
      <w:start w:val="1"/>
      <w:numFmt w:val="decimal"/>
      <w:lvlText w:val="%1)"/>
      <w:lvlJc w:val="left"/>
      <w:pPr>
        <w:ind w:left="2703" w:hanging="360"/>
      </w:p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5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5236C5"/>
    <w:multiLevelType w:val="hybridMultilevel"/>
    <w:tmpl w:val="CF7C4FD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113B39B7"/>
    <w:multiLevelType w:val="hybridMultilevel"/>
    <w:tmpl w:val="A5E2404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6C0B09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E22A7"/>
    <w:multiLevelType w:val="hybridMultilevel"/>
    <w:tmpl w:val="468AAF00"/>
    <w:lvl w:ilvl="0" w:tplc="0415001B">
      <w:start w:val="1"/>
      <w:numFmt w:val="lowerRoman"/>
      <w:lvlText w:val="%1."/>
      <w:lvlJc w:val="righ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8" w15:restartNumberingAfterBreak="0">
    <w:nsid w:val="219D473A"/>
    <w:multiLevelType w:val="hybridMultilevel"/>
    <w:tmpl w:val="8DA463A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692753"/>
    <w:multiLevelType w:val="hybridMultilevel"/>
    <w:tmpl w:val="9F7AABC0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2B3D092D"/>
    <w:multiLevelType w:val="hybridMultilevel"/>
    <w:tmpl w:val="75E8D032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F65969"/>
    <w:multiLevelType w:val="hybridMultilevel"/>
    <w:tmpl w:val="B402634A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8CD5E08"/>
    <w:multiLevelType w:val="hybridMultilevel"/>
    <w:tmpl w:val="484047EA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A97113"/>
    <w:multiLevelType w:val="hybridMultilevel"/>
    <w:tmpl w:val="86086182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EF3605"/>
    <w:multiLevelType w:val="hybridMultilevel"/>
    <w:tmpl w:val="1242AAE2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F55CEA"/>
    <w:multiLevelType w:val="hybridMultilevel"/>
    <w:tmpl w:val="8098E906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D0A2317"/>
    <w:multiLevelType w:val="hybridMultilevel"/>
    <w:tmpl w:val="C758FBE0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EF0FF8"/>
    <w:multiLevelType w:val="hybridMultilevel"/>
    <w:tmpl w:val="BF7C928C"/>
    <w:lvl w:ilvl="0" w:tplc="04150017">
      <w:start w:val="1"/>
      <w:numFmt w:val="lowerLetter"/>
      <w:lvlText w:val="%1)"/>
      <w:lvlJc w:val="left"/>
      <w:pPr>
        <w:ind w:left="2703" w:hanging="360"/>
      </w:p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61" w15:restartNumberingAfterBreak="0">
    <w:nsid w:val="6C537BD4"/>
    <w:multiLevelType w:val="hybridMultilevel"/>
    <w:tmpl w:val="7D18673A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4" w15:restartNumberingAfterBreak="0">
    <w:nsid w:val="6F26629E"/>
    <w:multiLevelType w:val="hybridMultilevel"/>
    <w:tmpl w:val="419A095A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BE1F6B"/>
    <w:multiLevelType w:val="hybridMultilevel"/>
    <w:tmpl w:val="E996E37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68F2966"/>
    <w:multiLevelType w:val="hybridMultilevel"/>
    <w:tmpl w:val="C0760CDE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3E1C5F"/>
    <w:multiLevelType w:val="hybridMultilevel"/>
    <w:tmpl w:val="2840A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F6DE7"/>
    <w:multiLevelType w:val="hybridMultilevel"/>
    <w:tmpl w:val="EBAE3AC4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5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62"/>
  </w:num>
  <w:num w:numId="7">
    <w:abstractNumId w:val="20"/>
  </w:num>
  <w:num w:numId="8">
    <w:abstractNumId w:val="23"/>
  </w:num>
  <w:num w:numId="9">
    <w:abstractNumId w:val="22"/>
  </w:num>
  <w:num w:numId="10">
    <w:abstractNumId w:val="27"/>
  </w:num>
  <w:num w:numId="11">
    <w:abstractNumId w:val="32"/>
  </w:num>
  <w:num w:numId="12">
    <w:abstractNumId w:val="54"/>
  </w:num>
  <w:num w:numId="13">
    <w:abstractNumId w:val="33"/>
  </w:num>
  <w:num w:numId="14">
    <w:abstractNumId w:val="42"/>
  </w:num>
  <w:num w:numId="15">
    <w:abstractNumId w:val="21"/>
  </w:num>
  <w:num w:numId="16">
    <w:abstractNumId w:val="39"/>
  </w:num>
  <w:num w:numId="17">
    <w:abstractNumId w:val="59"/>
  </w:num>
  <w:num w:numId="18">
    <w:abstractNumId w:val="52"/>
  </w:num>
  <w:num w:numId="19">
    <w:abstractNumId w:val="47"/>
  </w:num>
  <w:num w:numId="20">
    <w:abstractNumId w:val="50"/>
  </w:num>
  <w:num w:numId="21">
    <w:abstractNumId w:val="58"/>
  </w:num>
  <w:num w:numId="22">
    <w:abstractNumId w:val="34"/>
  </w:num>
  <w:num w:numId="23">
    <w:abstractNumId w:val="48"/>
  </w:num>
  <w:num w:numId="24">
    <w:abstractNumId w:val="55"/>
    <w:lvlOverride w:ilvl="0">
      <w:startOverride w:val="1"/>
    </w:lvlOverride>
  </w:num>
  <w:num w:numId="25">
    <w:abstractNumId w:val="44"/>
    <w:lvlOverride w:ilvl="0">
      <w:startOverride w:val="1"/>
    </w:lvlOverride>
  </w:num>
  <w:num w:numId="26">
    <w:abstractNumId w:val="29"/>
  </w:num>
  <w:num w:numId="27">
    <w:abstractNumId w:val="8"/>
  </w:num>
  <w:num w:numId="28">
    <w:abstractNumId w:val="57"/>
  </w:num>
  <w:num w:numId="29">
    <w:abstractNumId w:val="38"/>
  </w:num>
  <w:num w:numId="30">
    <w:abstractNumId w:val="26"/>
  </w:num>
  <w:num w:numId="31">
    <w:abstractNumId w:val="63"/>
  </w:num>
  <w:num w:numId="32">
    <w:abstractNumId w:val="40"/>
  </w:num>
  <w:num w:numId="33">
    <w:abstractNumId w:val="31"/>
  </w:num>
  <w:num w:numId="34">
    <w:abstractNumId w:val="68"/>
  </w:num>
  <w:num w:numId="35">
    <w:abstractNumId w:val="71"/>
  </w:num>
  <w:num w:numId="36">
    <w:abstractNumId w:val="49"/>
  </w:num>
  <w:num w:numId="37">
    <w:abstractNumId w:val="7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</w:num>
  <w:num w:numId="43">
    <w:abstractNumId w:val="46"/>
  </w:num>
  <w:num w:numId="44">
    <w:abstractNumId w:val="70"/>
  </w:num>
  <w:num w:numId="45">
    <w:abstractNumId w:val="37"/>
  </w:num>
  <w:num w:numId="46">
    <w:abstractNumId w:val="25"/>
  </w:num>
  <w:num w:numId="47">
    <w:abstractNumId w:val="67"/>
  </w:num>
  <w:num w:numId="48">
    <w:abstractNumId w:val="64"/>
  </w:num>
  <w:num w:numId="49">
    <w:abstractNumId w:val="35"/>
  </w:num>
  <w:num w:numId="50">
    <w:abstractNumId w:val="30"/>
  </w:num>
  <w:num w:numId="51">
    <w:abstractNumId w:val="69"/>
  </w:num>
  <w:num w:numId="52">
    <w:abstractNumId w:val="14"/>
  </w:num>
  <w:num w:numId="53">
    <w:abstractNumId w:val="60"/>
  </w:num>
  <w:num w:numId="54">
    <w:abstractNumId w:val="16"/>
  </w:num>
  <w:num w:numId="55">
    <w:abstractNumId w:val="28"/>
  </w:num>
  <w:num w:numId="56">
    <w:abstractNumId w:val="61"/>
  </w:num>
  <w:num w:numId="57">
    <w:abstractNumId w:val="41"/>
  </w:num>
  <w:num w:numId="58">
    <w:abstractNumId w:val="56"/>
  </w:num>
  <w:num w:numId="59">
    <w:abstractNumId w:val="43"/>
  </w:num>
  <w:num w:numId="60">
    <w:abstractNumId w:val="66"/>
  </w:num>
  <w:num w:numId="61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156DD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2824"/>
    <w:rsid w:val="001757C0"/>
    <w:rsid w:val="00181B59"/>
    <w:rsid w:val="0018757C"/>
    <w:rsid w:val="00196740"/>
    <w:rsid w:val="00197571"/>
    <w:rsid w:val="001A1E1D"/>
    <w:rsid w:val="001A1EEE"/>
    <w:rsid w:val="001A35B7"/>
    <w:rsid w:val="001A3C81"/>
    <w:rsid w:val="001A4B5F"/>
    <w:rsid w:val="001A5259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0903"/>
    <w:rsid w:val="002913A0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0202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5B3B"/>
    <w:rsid w:val="0032675B"/>
    <w:rsid w:val="00330C27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4C53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6FCE"/>
    <w:rsid w:val="00552FBA"/>
    <w:rsid w:val="00555765"/>
    <w:rsid w:val="00555D6A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90CEE"/>
    <w:rsid w:val="00592356"/>
    <w:rsid w:val="005969E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0FCE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5AE1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01BA4"/>
    <w:rsid w:val="00B142C0"/>
    <w:rsid w:val="00B15222"/>
    <w:rsid w:val="00B169EE"/>
    <w:rsid w:val="00B2217B"/>
    <w:rsid w:val="00B22A90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45AF8"/>
    <w:rsid w:val="00C528CE"/>
    <w:rsid w:val="00C562E1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46741"/>
    <w:rsid w:val="00D46C89"/>
    <w:rsid w:val="00D50BE8"/>
    <w:rsid w:val="00D53AE8"/>
    <w:rsid w:val="00D54CB9"/>
    <w:rsid w:val="00D556C6"/>
    <w:rsid w:val="00D5626A"/>
    <w:rsid w:val="00D56D6C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E70C7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2B31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93E4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5F58"/>
    <w:rsid w:val="00F7689B"/>
    <w:rsid w:val="00F87279"/>
    <w:rsid w:val="00F878CB"/>
    <w:rsid w:val="00F87E0C"/>
    <w:rsid w:val="00F90BE8"/>
    <w:rsid w:val="00F933D8"/>
    <w:rsid w:val="00F93B78"/>
    <w:rsid w:val="00F95162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C7573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8529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6520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28</cp:revision>
  <cp:lastPrinted>2020-07-15T12:00:00Z</cp:lastPrinted>
  <dcterms:created xsi:type="dcterms:W3CDTF">2020-07-20T07:17:00Z</dcterms:created>
  <dcterms:modified xsi:type="dcterms:W3CDTF">2020-08-26T11:36:00Z</dcterms:modified>
</cp:coreProperties>
</file>