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56"/>
        <w:gridCol w:w="4253"/>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F41C3A" w:rsidRPr="00E65B89" w14:paraId="168DE879" w14:textId="77777777" w:rsidTr="005E3059">
        <w:tc>
          <w:tcPr>
            <w:tcW w:w="9577" w:type="dxa"/>
            <w:gridSpan w:val="2"/>
          </w:tcPr>
          <w:tbl>
            <w:tblPr>
              <w:tblW w:w="9577" w:type="dxa"/>
              <w:tblLook w:val="04A0" w:firstRow="1" w:lastRow="0" w:firstColumn="1" w:lastColumn="0" w:noHBand="0" w:noVBand="1"/>
            </w:tblPr>
            <w:tblGrid>
              <w:gridCol w:w="9793"/>
            </w:tblGrid>
            <w:tr w:rsidR="00CF5C2B" w:rsidRPr="00BD0A25" w14:paraId="211921EC" w14:textId="77777777" w:rsidTr="002B58D9">
              <w:tc>
                <w:tcPr>
                  <w:tcW w:w="9577" w:type="dxa"/>
                </w:tcPr>
                <w:tbl>
                  <w:tblPr>
                    <w:tblW w:w="9577" w:type="dxa"/>
                    <w:tblLook w:val="04A0" w:firstRow="1" w:lastRow="0" w:firstColumn="1" w:lastColumn="0" w:noHBand="0" w:noVBand="1"/>
                  </w:tblPr>
                  <w:tblGrid>
                    <w:gridCol w:w="9577"/>
                  </w:tblGrid>
                  <w:tr w:rsidR="00CF5C2B" w:rsidRPr="00CC6D28" w14:paraId="124D32EB" w14:textId="77777777" w:rsidTr="00025883">
                    <w:tc>
                      <w:tcPr>
                        <w:tcW w:w="9577" w:type="dxa"/>
                      </w:tcPr>
                      <w:p w14:paraId="3241685B" w14:textId="4774D16F"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w:t>
                        </w:r>
                        <w:r w:rsidR="00864366" w:rsidRPr="00864366">
                          <w:rPr>
                            <w:rFonts w:asciiTheme="majorHAnsi" w:hAnsiTheme="majorHAnsi" w:cstheme="majorHAnsi"/>
                            <w:b/>
                            <w:sz w:val="20"/>
                            <w:szCs w:val="20"/>
                          </w:rPr>
                          <w:t>Termomodernizacja budynków komunalnych przy ul. Sieradzkiej 26,28, 30, 32 i 32 A.</w:t>
                        </w:r>
                        <w:r w:rsidRPr="00CC6D28">
                          <w:rPr>
                            <w:rFonts w:asciiTheme="majorHAnsi" w:hAnsiTheme="majorHAnsi" w:cstheme="majorHAnsi"/>
                            <w:b/>
                            <w:sz w:val="20"/>
                            <w:szCs w:val="20"/>
                          </w:rPr>
                          <w:t>”</w:t>
                        </w:r>
                      </w:p>
                    </w:tc>
                  </w:tr>
                  <w:tr w:rsidR="00CF5C2B" w:rsidRPr="00CC6D28" w14:paraId="43F42DB3" w14:textId="77777777" w:rsidTr="00025883">
                    <w:tc>
                      <w:tcPr>
                        <w:tcW w:w="9577" w:type="dxa"/>
                      </w:tcPr>
                      <w:p w14:paraId="36A71C44" w14:textId="5545630A"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 xml:space="preserve">nr sprawy: </w:t>
                        </w:r>
                        <w:r w:rsidR="00864366" w:rsidRPr="00864366">
                          <w:rPr>
                            <w:rFonts w:asciiTheme="majorHAnsi" w:hAnsiTheme="majorHAnsi" w:cstheme="majorHAnsi"/>
                            <w:b/>
                            <w:sz w:val="20"/>
                            <w:szCs w:val="20"/>
                          </w:rPr>
                          <w:t>IM.271.</w:t>
                        </w:r>
                        <w:r w:rsidR="006D5EEE">
                          <w:rPr>
                            <w:rFonts w:asciiTheme="majorHAnsi" w:hAnsiTheme="majorHAnsi" w:cstheme="majorHAnsi"/>
                            <w:b/>
                            <w:sz w:val="20"/>
                            <w:szCs w:val="20"/>
                          </w:rPr>
                          <w:t>51</w:t>
                        </w:r>
                        <w:r w:rsidR="00864366" w:rsidRPr="00864366">
                          <w:rPr>
                            <w:rFonts w:asciiTheme="majorHAnsi" w:hAnsiTheme="majorHAnsi" w:cstheme="majorHAnsi"/>
                            <w:b/>
                            <w:sz w:val="20"/>
                            <w:szCs w:val="20"/>
                          </w:rPr>
                          <w:t>.2020.JU</w:t>
                        </w:r>
                      </w:p>
                    </w:tc>
                  </w:tr>
                </w:tbl>
                <w:p w14:paraId="79D2A537" w14:textId="23E20E0A" w:rsidR="00CF5C2B" w:rsidRPr="00BD0A25" w:rsidRDefault="00CF5C2B" w:rsidP="00CF5C2B">
                  <w:pPr>
                    <w:spacing w:after="40"/>
                    <w:jc w:val="center"/>
                    <w:rPr>
                      <w:rFonts w:asciiTheme="majorHAnsi" w:hAnsiTheme="majorHAnsi" w:cstheme="majorHAnsi"/>
                      <w:b/>
                      <w:sz w:val="20"/>
                      <w:szCs w:val="20"/>
                    </w:rPr>
                  </w:pPr>
                </w:p>
              </w:tc>
            </w:tr>
            <w:tr w:rsidR="00CF5C2B" w:rsidRPr="00BD0A25" w14:paraId="4AD7D4DF" w14:textId="77777777" w:rsidTr="002B58D9">
              <w:tc>
                <w:tcPr>
                  <w:tcW w:w="9577" w:type="dxa"/>
                </w:tcPr>
                <w:tbl>
                  <w:tblPr>
                    <w:tblW w:w="9577" w:type="dxa"/>
                    <w:tblLook w:val="04A0" w:firstRow="1" w:lastRow="0" w:firstColumn="1" w:lastColumn="0" w:noHBand="0" w:noVBand="1"/>
                  </w:tblPr>
                  <w:tblGrid>
                    <w:gridCol w:w="9577"/>
                  </w:tblGrid>
                  <w:tr w:rsidR="00CF5C2B" w:rsidRPr="00CC6D28" w14:paraId="67F2EC63" w14:textId="77777777" w:rsidTr="00025883">
                    <w:tc>
                      <w:tcPr>
                        <w:tcW w:w="9577" w:type="dxa"/>
                      </w:tcPr>
                      <w:p w14:paraId="11182FEA" w14:textId="19A3B999" w:rsidR="00CF5C2B" w:rsidRPr="00CC6D28" w:rsidRDefault="00CF5C2B" w:rsidP="00CF5C2B">
                        <w:pPr>
                          <w:spacing w:after="40" w:line="276" w:lineRule="auto"/>
                          <w:jc w:val="center"/>
                          <w:rPr>
                            <w:rFonts w:asciiTheme="majorHAnsi" w:hAnsiTheme="majorHAnsi" w:cstheme="majorHAnsi"/>
                            <w:b/>
                            <w:sz w:val="20"/>
                            <w:szCs w:val="20"/>
                          </w:rPr>
                        </w:pPr>
                      </w:p>
                    </w:tc>
                  </w:tr>
                  <w:tr w:rsidR="00CF5C2B" w:rsidRPr="00CC6D28" w14:paraId="1CD7B0BB" w14:textId="77777777" w:rsidTr="00025883">
                    <w:tc>
                      <w:tcPr>
                        <w:tcW w:w="9577" w:type="dxa"/>
                      </w:tcPr>
                      <w:p w14:paraId="6D637DA2" w14:textId="3913D6E2" w:rsidR="00CF5C2B" w:rsidRPr="00CC6D28" w:rsidRDefault="00CF5C2B" w:rsidP="00CF5C2B">
                        <w:pPr>
                          <w:spacing w:after="40" w:line="276" w:lineRule="auto"/>
                          <w:jc w:val="center"/>
                          <w:rPr>
                            <w:rFonts w:asciiTheme="majorHAnsi" w:hAnsiTheme="majorHAnsi" w:cstheme="majorHAnsi"/>
                            <w:b/>
                            <w:sz w:val="20"/>
                            <w:szCs w:val="20"/>
                          </w:rPr>
                        </w:pPr>
                      </w:p>
                    </w:tc>
                  </w:tr>
                </w:tbl>
                <w:p w14:paraId="5C3726C9" w14:textId="098A136F" w:rsidR="00CF5C2B" w:rsidRPr="00BD0A25" w:rsidRDefault="00CF5C2B" w:rsidP="00CF5C2B">
                  <w:pPr>
                    <w:spacing w:after="40"/>
                    <w:jc w:val="center"/>
                    <w:rPr>
                      <w:rFonts w:asciiTheme="majorHAnsi" w:hAnsiTheme="majorHAnsi" w:cstheme="majorHAnsi"/>
                      <w:b/>
                      <w:sz w:val="20"/>
                      <w:szCs w:val="20"/>
                    </w:rPr>
                  </w:pPr>
                </w:p>
              </w:tc>
            </w:tr>
          </w:tbl>
          <w:p w14:paraId="4B0193BF" w14:textId="4FFB615A" w:rsidR="00F41C3A" w:rsidRPr="00E65B89" w:rsidRDefault="00F41C3A" w:rsidP="00F41C3A">
            <w:pPr>
              <w:spacing w:after="40"/>
              <w:jc w:val="center"/>
              <w:rPr>
                <w:rFonts w:asciiTheme="majorHAnsi" w:hAnsiTheme="majorHAnsi" w:cstheme="majorHAnsi"/>
                <w:b/>
                <w:sz w:val="20"/>
                <w:szCs w:val="20"/>
              </w:rPr>
            </w:pPr>
          </w:p>
        </w:tc>
      </w:tr>
      <w:tr w:rsidR="00F41C3A" w:rsidRPr="00E65B89" w14:paraId="194BEC63" w14:textId="77777777" w:rsidTr="005E3059">
        <w:tc>
          <w:tcPr>
            <w:tcW w:w="9577" w:type="dxa"/>
            <w:gridSpan w:val="2"/>
          </w:tcPr>
          <w:tbl>
            <w:tblPr>
              <w:tblW w:w="9577" w:type="dxa"/>
              <w:tblLook w:val="04A0" w:firstRow="1" w:lastRow="0" w:firstColumn="1" w:lastColumn="0" w:noHBand="0" w:noVBand="1"/>
            </w:tblPr>
            <w:tblGrid>
              <w:gridCol w:w="9577"/>
            </w:tblGrid>
            <w:tr w:rsidR="00F41C3A" w:rsidRPr="00BD0A25" w14:paraId="7FD293D0" w14:textId="77777777" w:rsidTr="002B58D9">
              <w:tc>
                <w:tcPr>
                  <w:tcW w:w="9577" w:type="dxa"/>
                </w:tcPr>
                <w:p w14:paraId="1EA3752A" w14:textId="54F2505B" w:rsidR="00F41C3A" w:rsidRPr="00BD0A25" w:rsidRDefault="00F41C3A" w:rsidP="00F41C3A">
                  <w:pPr>
                    <w:spacing w:after="40"/>
                    <w:jc w:val="center"/>
                    <w:rPr>
                      <w:rFonts w:asciiTheme="majorHAnsi" w:hAnsiTheme="majorHAnsi" w:cstheme="majorHAnsi"/>
                      <w:b/>
                      <w:sz w:val="20"/>
                      <w:szCs w:val="20"/>
                    </w:rPr>
                  </w:pPr>
                </w:p>
              </w:tc>
            </w:tr>
            <w:tr w:rsidR="00F41C3A" w:rsidRPr="00BD0A25" w14:paraId="05637E56" w14:textId="77777777" w:rsidTr="002B58D9">
              <w:tc>
                <w:tcPr>
                  <w:tcW w:w="9577" w:type="dxa"/>
                </w:tcPr>
                <w:p w14:paraId="4C7D7E4F" w14:textId="6F0185DA" w:rsidR="00F41C3A" w:rsidRPr="00BD0A25" w:rsidRDefault="00F41C3A" w:rsidP="00F41C3A">
                  <w:pPr>
                    <w:spacing w:after="40"/>
                    <w:jc w:val="center"/>
                    <w:rPr>
                      <w:rFonts w:asciiTheme="majorHAnsi" w:hAnsiTheme="majorHAnsi" w:cstheme="majorHAnsi"/>
                      <w:b/>
                      <w:sz w:val="20"/>
                      <w:szCs w:val="20"/>
                    </w:rPr>
                  </w:pPr>
                </w:p>
              </w:tc>
            </w:tr>
          </w:tbl>
          <w:p w14:paraId="5D1C1484" w14:textId="550E3F69" w:rsidR="00F41C3A" w:rsidRPr="00E65B89" w:rsidRDefault="00F41C3A" w:rsidP="00F41C3A">
            <w:pPr>
              <w:spacing w:after="40"/>
              <w:jc w:val="center"/>
              <w:rPr>
                <w:rFonts w:asciiTheme="majorHAnsi" w:hAnsiTheme="majorHAnsi" w:cstheme="majorHAnsi"/>
                <w:b/>
                <w:sz w:val="20"/>
                <w:szCs w:val="20"/>
              </w:rPr>
            </w:pPr>
          </w:p>
        </w:tc>
      </w:tr>
      <w:tr w:rsidR="00E37F70" w:rsidRPr="00E65B89" w14:paraId="2381C5B5" w14:textId="77777777" w:rsidTr="005E3059">
        <w:tc>
          <w:tcPr>
            <w:tcW w:w="9577" w:type="dxa"/>
            <w:gridSpan w:val="2"/>
          </w:tcPr>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C1100">
            <w:pPr>
              <w:pStyle w:val="Tekstpodstawowy"/>
              <w:numPr>
                <w:ilvl w:val="0"/>
                <w:numId w:val="19"/>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051C712F" w:rsidR="00203E22"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r w:rsidR="00DC1100">
              <w:rPr>
                <w:rFonts w:asciiTheme="majorHAnsi" w:hAnsiTheme="majorHAnsi" w:cstheme="majorHAnsi"/>
                <w:b w:val="0"/>
                <w:sz w:val="20"/>
              </w:rPr>
              <w:t>A i 4B</w:t>
            </w:r>
          </w:p>
        </w:tc>
      </w:tr>
      <w:tr w:rsidR="00ED2DDD" w:rsidRPr="00E65B89" w14:paraId="275C5FDA" w14:textId="77777777" w:rsidTr="005E3059">
        <w:tc>
          <w:tcPr>
            <w:tcW w:w="5778" w:type="dxa"/>
          </w:tcPr>
          <w:p w14:paraId="27953702" w14:textId="06C79429" w:rsidR="000A612E" w:rsidRPr="00562ABE" w:rsidRDefault="00C95A23" w:rsidP="00DC1100">
            <w:pPr>
              <w:pStyle w:val="Tekstpodstawowy"/>
              <w:numPr>
                <w:ilvl w:val="0"/>
                <w:numId w:val="19"/>
              </w:numPr>
              <w:spacing w:after="40"/>
              <w:ind w:left="284" w:hanging="284"/>
              <w:rPr>
                <w:rFonts w:asciiTheme="majorHAnsi" w:hAnsiTheme="majorHAnsi" w:cstheme="majorHAnsi"/>
                <w:b w:val="0"/>
                <w:sz w:val="20"/>
              </w:rPr>
            </w:pPr>
            <w:r w:rsidRPr="00C95A23">
              <w:rPr>
                <w:rFonts w:asciiTheme="majorHAnsi" w:hAnsiTheme="majorHAnsi" w:cstheme="majorHAnsi"/>
                <w:b w:val="0"/>
                <w:sz w:val="20"/>
              </w:rPr>
              <w:t>Dokumentacja techniczna</w:t>
            </w:r>
          </w:p>
        </w:tc>
        <w:tc>
          <w:tcPr>
            <w:tcW w:w="3799" w:type="dxa"/>
            <w:vAlign w:val="center"/>
          </w:tcPr>
          <w:p w14:paraId="226C1488" w14:textId="3FE07D8B" w:rsidR="000A612E" w:rsidRPr="00562ABE" w:rsidRDefault="00ED2DDD"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w:t>
            </w:r>
            <w:r w:rsidR="006C7601" w:rsidRPr="00E65B89">
              <w:rPr>
                <w:rFonts w:asciiTheme="majorHAnsi" w:hAnsiTheme="majorHAnsi" w:cstheme="majorHAnsi"/>
                <w:b w:val="0"/>
                <w:sz w:val="20"/>
              </w:rPr>
              <w:t>ałącznik nr 5</w:t>
            </w:r>
          </w:p>
        </w:tc>
      </w:tr>
      <w:tr w:rsidR="0063045B" w:rsidRPr="00562ABE" w14:paraId="51476276" w14:textId="77777777" w:rsidTr="005E3059">
        <w:tc>
          <w:tcPr>
            <w:tcW w:w="5778" w:type="dxa"/>
          </w:tcPr>
          <w:p w14:paraId="5A8443BE" w14:textId="7E5B8C52" w:rsidR="0063045B" w:rsidRPr="00562ABE" w:rsidRDefault="0063045B" w:rsidP="00C95A23">
            <w:pPr>
              <w:pStyle w:val="Tekstpodstawowy"/>
              <w:spacing w:after="40"/>
              <w:ind w:left="284"/>
              <w:rPr>
                <w:rFonts w:asciiTheme="majorHAnsi" w:hAnsiTheme="majorHAnsi" w:cstheme="majorHAnsi"/>
                <w:b w:val="0"/>
                <w:sz w:val="20"/>
              </w:rPr>
            </w:pPr>
          </w:p>
        </w:tc>
        <w:tc>
          <w:tcPr>
            <w:tcW w:w="3799" w:type="dxa"/>
          </w:tcPr>
          <w:p w14:paraId="1F27B494" w14:textId="19231FED" w:rsidR="0063045B" w:rsidRPr="00562ABE" w:rsidRDefault="0063045B" w:rsidP="00C95A23">
            <w:pPr>
              <w:pStyle w:val="Tekstpodstawowy"/>
              <w:spacing w:after="40"/>
              <w:rPr>
                <w:rFonts w:asciiTheme="majorHAnsi" w:hAnsiTheme="majorHAnsi" w:cstheme="majorHAnsi"/>
                <w:b w:val="0"/>
                <w:sz w:val="20"/>
              </w:rPr>
            </w:pP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63A9981"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405F7301" w:rsidR="008C6170" w:rsidRPr="00E65B89" w:rsidRDefault="006D5EEE" w:rsidP="004E171B">
            <w:pPr>
              <w:pStyle w:val="Tytu"/>
              <w:spacing w:after="40"/>
              <w:jc w:val="both"/>
              <w:rPr>
                <w:rFonts w:asciiTheme="majorHAnsi" w:hAnsiTheme="majorHAnsi" w:cstheme="majorHAnsi"/>
                <w:b w:val="0"/>
                <w:sz w:val="20"/>
              </w:rPr>
            </w:pPr>
            <w:r w:rsidRPr="006D5EEE">
              <w:rPr>
                <w:rFonts w:asciiTheme="majorHAnsi" w:hAnsiTheme="majorHAnsi" w:cstheme="majorHAnsi"/>
                <w:b w:val="0"/>
                <w:sz w:val="20"/>
              </w:rPr>
              <w:t>Tomasz Witaszczyk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F043A8">
          <w:headerReference w:type="default" r:id="rId8"/>
          <w:footerReference w:type="default" r:id="rId9"/>
          <w:headerReference w:type="first" r:id="rId10"/>
          <w:footerReference w:type="first" r:id="rId11"/>
          <w:pgSz w:w="11906" w:h="16838"/>
          <w:pgMar w:top="1985"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78D59E70" w14:textId="23E66E13" w:rsidR="00E37F70" w:rsidRDefault="004D4B24"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07525118" w14:textId="3C20845E" w:rsidR="00573BC2" w:rsidRPr="00573BC2" w:rsidRDefault="00573BC2" w:rsidP="00573BC2">
      <w:pPr>
        <w:numPr>
          <w:ilvl w:val="0"/>
          <w:numId w:val="37"/>
        </w:numPr>
        <w:tabs>
          <w:tab w:val="left" w:pos="3855"/>
        </w:tabs>
        <w:spacing w:after="40" w:line="276" w:lineRule="auto"/>
        <w:jc w:val="both"/>
        <w:rPr>
          <w:rFonts w:asciiTheme="majorHAnsi" w:hAnsiTheme="majorHAnsi" w:cstheme="majorHAnsi"/>
          <w:sz w:val="20"/>
          <w:szCs w:val="20"/>
        </w:rPr>
      </w:pPr>
      <w:r w:rsidRPr="00573BC2">
        <w:rPr>
          <w:rFonts w:asciiTheme="majorHAnsi" w:hAnsiTheme="majorHAnsi" w:cstheme="majorHAnsi"/>
          <w:sz w:val="20"/>
          <w:szCs w:val="20"/>
        </w:rPr>
        <w:t xml:space="preserve">Przedmiotem zamówienia jest opracowanie dokumentacji projektowej dla każdego budynku osobno, uzyskanie uzgodnień </w:t>
      </w:r>
      <w:r w:rsidR="00172824">
        <w:rPr>
          <w:rFonts w:asciiTheme="majorHAnsi" w:hAnsiTheme="majorHAnsi" w:cstheme="majorHAnsi"/>
          <w:sz w:val="20"/>
          <w:szCs w:val="20"/>
        </w:rPr>
        <w:br/>
      </w:r>
      <w:r w:rsidRPr="00573BC2">
        <w:rPr>
          <w:rFonts w:asciiTheme="majorHAnsi" w:hAnsiTheme="majorHAnsi" w:cstheme="majorHAnsi"/>
          <w:sz w:val="20"/>
          <w:szCs w:val="20"/>
        </w:rPr>
        <w:t xml:space="preserve">(w tym z Łódzkim Wojewódzkim Konserwatorem Zabytków dla budynku Sieradzka </w:t>
      </w:r>
      <w:r w:rsidR="007D5AE1">
        <w:rPr>
          <w:rFonts w:asciiTheme="majorHAnsi" w:hAnsiTheme="majorHAnsi" w:cstheme="majorHAnsi"/>
          <w:sz w:val="20"/>
          <w:szCs w:val="20"/>
        </w:rPr>
        <w:t xml:space="preserve">26, 28 i </w:t>
      </w:r>
      <w:r w:rsidRPr="00573BC2">
        <w:rPr>
          <w:rFonts w:asciiTheme="majorHAnsi" w:hAnsiTheme="majorHAnsi" w:cstheme="majorHAnsi"/>
          <w:sz w:val="20"/>
          <w:szCs w:val="20"/>
        </w:rPr>
        <w:t>30) i decyzji administracyjnych uprawniających do wykonania robót budowlano – montażowych na podstawie opracowanej dokumentacji projektowej oraz  wykonanie robót rozbiórkowych, budowlano – montażowych i termomodernizacyjnych.</w:t>
      </w:r>
    </w:p>
    <w:p w14:paraId="48CD0922" w14:textId="29FDEE8F" w:rsid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Zadanie podzielone jest na części.</w:t>
      </w:r>
    </w:p>
    <w:p w14:paraId="00E055C7" w14:textId="62B58099" w:rsidR="00F043A8" w:rsidRPr="00F043A8" w:rsidRDefault="00F043A8" w:rsidP="00603374">
      <w:pPr>
        <w:pStyle w:val="Akapitzlist"/>
        <w:numPr>
          <w:ilvl w:val="0"/>
          <w:numId w:val="51"/>
        </w:numPr>
        <w:tabs>
          <w:tab w:val="left" w:pos="3855"/>
        </w:tabs>
        <w:spacing w:after="40" w:line="276" w:lineRule="auto"/>
        <w:jc w:val="both"/>
        <w:rPr>
          <w:rFonts w:asciiTheme="majorHAnsi" w:hAnsiTheme="majorHAnsi" w:cstheme="majorHAnsi"/>
          <w:sz w:val="20"/>
          <w:szCs w:val="20"/>
        </w:rPr>
      </w:pPr>
      <w:r w:rsidRPr="00F043A8">
        <w:rPr>
          <w:rFonts w:asciiTheme="majorHAnsi" w:hAnsiTheme="majorHAnsi" w:cstheme="majorHAnsi"/>
          <w:sz w:val="20"/>
          <w:szCs w:val="20"/>
        </w:rPr>
        <w:t xml:space="preserve">Część </w:t>
      </w:r>
      <w:r>
        <w:rPr>
          <w:rFonts w:asciiTheme="majorHAnsi" w:hAnsiTheme="majorHAnsi" w:cstheme="majorHAnsi"/>
          <w:sz w:val="20"/>
          <w:szCs w:val="20"/>
        </w:rPr>
        <w:t>1</w:t>
      </w:r>
      <w:r w:rsidRPr="00F043A8">
        <w:rPr>
          <w:rFonts w:asciiTheme="majorHAnsi" w:hAnsiTheme="majorHAnsi" w:cstheme="majorHAnsi"/>
          <w:sz w:val="20"/>
          <w:szCs w:val="20"/>
        </w:rPr>
        <w:t xml:space="preserve"> – „Termomodernizacja budynków komunalnych przy ul. Sieradzkiej 26 i 28”;</w:t>
      </w:r>
    </w:p>
    <w:p w14:paraId="0DB5BFAA" w14:textId="2CCBC6EE" w:rsidR="00F043A8" w:rsidRPr="00F043A8" w:rsidRDefault="00F043A8" w:rsidP="00603374">
      <w:pPr>
        <w:pStyle w:val="Akapitzlist"/>
        <w:numPr>
          <w:ilvl w:val="0"/>
          <w:numId w:val="51"/>
        </w:numPr>
        <w:tabs>
          <w:tab w:val="left" w:pos="3855"/>
        </w:tabs>
        <w:spacing w:after="40" w:line="276" w:lineRule="auto"/>
        <w:jc w:val="both"/>
        <w:rPr>
          <w:rFonts w:asciiTheme="majorHAnsi" w:hAnsiTheme="majorHAnsi" w:cstheme="majorHAnsi"/>
          <w:sz w:val="20"/>
          <w:szCs w:val="20"/>
        </w:rPr>
      </w:pPr>
      <w:r w:rsidRPr="00F043A8">
        <w:rPr>
          <w:rFonts w:asciiTheme="majorHAnsi" w:hAnsiTheme="majorHAnsi" w:cstheme="majorHAnsi"/>
          <w:sz w:val="20"/>
          <w:szCs w:val="20"/>
        </w:rPr>
        <w:t xml:space="preserve">Część </w:t>
      </w:r>
      <w:r>
        <w:rPr>
          <w:rFonts w:asciiTheme="majorHAnsi" w:hAnsiTheme="majorHAnsi" w:cstheme="majorHAnsi"/>
          <w:sz w:val="20"/>
          <w:szCs w:val="20"/>
        </w:rPr>
        <w:t>2</w:t>
      </w:r>
      <w:r w:rsidRPr="00F043A8">
        <w:rPr>
          <w:rFonts w:asciiTheme="majorHAnsi" w:hAnsiTheme="majorHAnsi" w:cstheme="majorHAnsi"/>
          <w:sz w:val="20"/>
          <w:szCs w:val="20"/>
        </w:rPr>
        <w:t xml:space="preserve"> – „Termomodernizacja budynków komunalnych przy ul. Sieradzkiej 30, 32 i 32 a”.</w:t>
      </w:r>
    </w:p>
    <w:p w14:paraId="1AF1C850" w14:textId="1AA4C49A" w:rsidR="00E32B31" w:rsidRDefault="00E32B31" w:rsidP="00DC1100">
      <w:pPr>
        <w:numPr>
          <w:ilvl w:val="0"/>
          <w:numId w:val="37"/>
        </w:numPr>
        <w:tabs>
          <w:tab w:val="left" w:pos="3855"/>
        </w:tabs>
        <w:spacing w:after="40" w:line="276" w:lineRule="auto"/>
        <w:jc w:val="both"/>
        <w:rPr>
          <w:rFonts w:asciiTheme="majorHAnsi" w:hAnsiTheme="majorHAnsi" w:cstheme="majorHAnsi"/>
          <w:sz w:val="20"/>
          <w:szCs w:val="20"/>
        </w:rPr>
      </w:pPr>
      <w:r w:rsidRPr="00E32B31">
        <w:rPr>
          <w:rFonts w:asciiTheme="majorHAnsi" w:hAnsiTheme="majorHAnsi" w:cstheme="majorHAnsi"/>
          <w:sz w:val="20"/>
          <w:szCs w:val="20"/>
        </w:rPr>
        <w:t>Inwestycja współfinansowana ze środków Europejskiego Funduszu Rozwoju Regionalnego w ramach Regionalnego programu Operacyjnego Województwa Łódzkiego na lata 2014 – 2020 oraz ze środków własnych Miasta Zduńska Wola.</w:t>
      </w:r>
    </w:p>
    <w:p w14:paraId="1CDDF0D4" w14:textId="77777777" w:rsidR="00E32B31" w:rsidRPr="00E32B31" w:rsidRDefault="00E32B31" w:rsidP="00E32B31">
      <w:pPr>
        <w:numPr>
          <w:ilvl w:val="0"/>
          <w:numId w:val="37"/>
        </w:numPr>
        <w:tabs>
          <w:tab w:val="left" w:pos="3855"/>
        </w:tabs>
        <w:spacing w:after="40" w:line="276" w:lineRule="auto"/>
        <w:jc w:val="both"/>
        <w:rPr>
          <w:rFonts w:asciiTheme="majorHAnsi" w:hAnsiTheme="majorHAnsi" w:cstheme="majorHAnsi"/>
          <w:sz w:val="20"/>
          <w:szCs w:val="20"/>
        </w:rPr>
      </w:pPr>
      <w:r w:rsidRPr="00E32B31">
        <w:rPr>
          <w:rFonts w:asciiTheme="majorHAnsi" w:hAnsiTheme="majorHAnsi" w:cstheme="majorHAnsi"/>
          <w:sz w:val="20"/>
          <w:szCs w:val="20"/>
        </w:rPr>
        <w:t>Inwestycja przewidziana jest do realizacji w cyklu trzyletnim tj. na lata 2020 – 2022.</w:t>
      </w:r>
    </w:p>
    <w:p w14:paraId="096CA8DF"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Przy planowaniu środków na finansowanie przedsięwzięcia, został przyjęty przez Zamawiającego następujący schemat:</w:t>
      </w:r>
    </w:p>
    <w:p w14:paraId="28971ACD"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 w 2020 roku opracowanie dokumentacji projektowej i uzyskanie decyzji administracyjnych zezwalających na realizację robót budowlanych i rozbiórkowych;</w:t>
      </w:r>
    </w:p>
    <w:p w14:paraId="47EBEF42"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 w latach 2021 – 2022 przeprowadzenie robót budowlanych i odbiory końcowe.</w:t>
      </w:r>
    </w:p>
    <w:p w14:paraId="01608DA6" w14:textId="41468713" w:rsid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Przy sporządzaniu oferty cenowej do przetargu należy mieć na uwadze, że prace związane z likwidacją pieców i prace instalacyjne (c.w.u., c.o., z.w. logotermy) muszą być wykonane w jednym roku kalendarzowym przy współpracy z Miejskimi Sieciami Cieplnymi Sp. z o.o. w Zduńskiej Woli, które będą wykonywać przyłącze cieplne i montować urządzenia węzła cieplnego w budynkach.</w:t>
      </w:r>
    </w:p>
    <w:p w14:paraId="267BD84B" w14:textId="77777777" w:rsidR="00330C27" w:rsidRPr="00330C27" w:rsidRDefault="00330C27" w:rsidP="00330C27">
      <w:pPr>
        <w:numPr>
          <w:ilvl w:val="0"/>
          <w:numId w:val="37"/>
        </w:numPr>
        <w:tabs>
          <w:tab w:val="left" w:pos="3855"/>
        </w:tabs>
        <w:spacing w:after="40" w:line="276" w:lineRule="auto"/>
        <w:jc w:val="both"/>
        <w:rPr>
          <w:rFonts w:asciiTheme="majorHAnsi" w:hAnsiTheme="majorHAnsi" w:cstheme="majorHAnsi"/>
          <w:sz w:val="20"/>
          <w:szCs w:val="20"/>
        </w:rPr>
      </w:pPr>
      <w:r w:rsidRPr="00330C27">
        <w:rPr>
          <w:rFonts w:asciiTheme="majorHAnsi" w:hAnsiTheme="majorHAnsi" w:cstheme="majorHAnsi"/>
          <w:sz w:val="20"/>
          <w:szCs w:val="20"/>
        </w:rPr>
        <w:t>Budynki nr 26, 28 i 30 są włączone do Gminnej Ewidencji Zabytków i podlegają uzgodnieniom Łódzkim Wojewódzkim Konserwatorem Zabytków. Zamawiający posiada wytyczne od Konserwatora zamieszczone  w Programach Funkcjonalno - Użytkowych. Wszystkie budynki położone są na terenie, na którym obowiązuje miejscowy plan zagospodarowania przestrzennego.</w:t>
      </w:r>
    </w:p>
    <w:p w14:paraId="1B5CE867" w14:textId="78257F1F" w:rsidR="00E32B31" w:rsidRDefault="00330C27" w:rsidP="00330C27">
      <w:pPr>
        <w:numPr>
          <w:ilvl w:val="0"/>
          <w:numId w:val="37"/>
        </w:numPr>
        <w:tabs>
          <w:tab w:val="left" w:pos="3855"/>
        </w:tabs>
        <w:spacing w:after="40" w:line="276" w:lineRule="auto"/>
        <w:jc w:val="both"/>
        <w:rPr>
          <w:rFonts w:asciiTheme="majorHAnsi" w:hAnsiTheme="majorHAnsi" w:cstheme="majorHAnsi"/>
          <w:sz w:val="20"/>
          <w:szCs w:val="20"/>
        </w:rPr>
      </w:pPr>
      <w:r w:rsidRPr="00330C27">
        <w:rPr>
          <w:rFonts w:asciiTheme="majorHAnsi" w:hAnsiTheme="majorHAnsi" w:cstheme="majorHAnsi"/>
          <w:sz w:val="20"/>
          <w:szCs w:val="20"/>
        </w:rPr>
        <w:t>Szczegółowy opis przedmiotu zamówienia w zakresie opracowania dokumentacji i wykonania na jej podstawie robót budowlanych określa Program Funkcjonalno-Użytkowy opracowany dla każdego obiektu oraz wzór umowy, będące załącznikiem do SIWZ. Przed wykonaniem dokumentacji należy opracować koncepcje zagospodarowania terenu. Na każdym etapie opracowywania dokumentacji projektowej Wykonawca musi współpracować z Zamawiającym Miastem Zduńska Wola oraz Zarządcą budynków TBS Złotnicki Sp. z o.o. w Zduńskiej Woli.</w:t>
      </w:r>
    </w:p>
    <w:p w14:paraId="52E041DE" w14:textId="660AA597" w:rsidR="00D07B9D" w:rsidRPr="00D07B9D" w:rsidRDefault="00D07B9D" w:rsidP="00D07B9D">
      <w:pPr>
        <w:numPr>
          <w:ilvl w:val="0"/>
          <w:numId w:val="37"/>
        </w:numPr>
        <w:tabs>
          <w:tab w:val="left" w:pos="3855"/>
        </w:tabs>
        <w:spacing w:after="40" w:line="276" w:lineRule="auto"/>
        <w:jc w:val="both"/>
        <w:rPr>
          <w:rFonts w:asciiTheme="majorHAnsi" w:hAnsiTheme="majorHAnsi" w:cstheme="majorHAnsi"/>
          <w:sz w:val="20"/>
          <w:szCs w:val="20"/>
        </w:rPr>
      </w:pPr>
      <w:r w:rsidRPr="00D07B9D">
        <w:rPr>
          <w:rFonts w:asciiTheme="majorHAnsi" w:hAnsiTheme="majorHAnsi" w:cstheme="majorHAnsi"/>
          <w:sz w:val="20"/>
          <w:szCs w:val="20"/>
        </w:rPr>
        <w:t>W ramach zamówienia należy wykonać dla każdego obiektu osobno:</w:t>
      </w:r>
    </w:p>
    <w:p w14:paraId="004BBD37" w14:textId="3F76CC23" w:rsidR="00D07B9D" w:rsidRPr="00D07B9D"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D</w:t>
      </w:r>
      <w:r w:rsidR="00D07B9D" w:rsidRPr="00D07B9D">
        <w:rPr>
          <w:rFonts w:asciiTheme="majorHAnsi" w:hAnsiTheme="majorHAnsi" w:cstheme="majorHAnsi"/>
          <w:sz w:val="20"/>
          <w:szCs w:val="20"/>
        </w:rPr>
        <w:t xml:space="preserve">okumentację projektową i kosztorysową, w tym: </w:t>
      </w:r>
    </w:p>
    <w:p w14:paraId="74A6991B" w14:textId="7DD7E441"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rozbiórki garaży, budynków gospodarczych,</w:t>
      </w:r>
    </w:p>
    <w:p w14:paraId="364C8E82" w14:textId="697769F8" w:rsidR="00D07B9D" w:rsidRPr="00D07B9D" w:rsidRDefault="00D07B9D" w:rsidP="00603374">
      <w:pPr>
        <w:pStyle w:val="Akapitzlist"/>
        <w:numPr>
          <w:ilvl w:val="0"/>
          <w:numId w:val="53"/>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zagospodarowania terenu i wiat śmietnikowych,</w:t>
      </w:r>
    </w:p>
    <w:p w14:paraId="3203D018" w14:textId="77526E52"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przyłącza wodociągowego,</w:t>
      </w:r>
    </w:p>
    <w:p w14:paraId="5752EB67" w14:textId="1E59F629"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lastRenderedPageBreak/>
        <w:t>projekt budowlano – wykonawczy na kompleksową termomodernizację, w tym wymianę stolarki okiennej i drzwiowej zewnętrznej, rozbiórkę pieców węglowych z naprawą miejsc po piecach, remont elewacji frontowej i balkonów, remont dachów w tym wymianę belek konstrukcji dachu (jeśli zajdzie taka potrzeba), wymiana obróbek blacharskich, rynien, rur spustowych, kominy wentylacyjne (w tym adaptacja kominów dymowych na wentylacyjne), docieplenie stropu na poddaszu, izolacja ścian fundamentowych poziome i pionowe,</w:t>
      </w:r>
    </w:p>
    <w:p w14:paraId="231DC196" w14:textId="12FAED15"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projekt budowlano – wykonawczy instalacji c.o., c.w.u., z.w., instalacji elektrycznej i oświetlenia klatek schodowych, instalacji odgromowej, </w:t>
      </w:r>
    </w:p>
    <w:p w14:paraId="479851F0" w14:textId="37ED9F2D"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organizacji ruchu na czas budowy oraz roboty związane z wykonaniem i utrzymaniem tymczasowego oznakowania terenu (na czas budowy) – ulica Sieradzka jest ulicą powiatową, przed wykonywaniem robót od strony ulicy Sieradzkiej wymagane jest zgłoszenie tych prac do zarządcy drogi i uzyskanie zgody na zajęcie chodnika (Powiatowy Zarząd Dróg w Zduńskiej Woli, ul. Królewska 10, tel. 43 824 42 38).</w:t>
      </w:r>
    </w:p>
    <w:p w14:paraId="398C31BD" w14:textId="0DA26CE0"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specyfikacje techniczne wykonania i odbioru robót budowlanych, </w:t>
      </w:r>
    </w:p>
    <w:p w14:paraId="525CF96C" w14:textId="715150E5"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przedmiary robót i kosztorysy z podziałem na poszczególne branże, </w:t>
      </w:r>
    </w:p>
    <w:p w14:paraId="53D9954D" w14:textId="5A0ED4DE"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uzyskanie niezbędnych warunków technicznych, </w:t>
      </w:r>
    </w:p>
    <w:p w14:paraId="5D41887B" w14:textId="2B0BB168"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wersja elektroniczna dokumentacji, </w:t>
      </w:r>
    </w:p>
    <w:p w14:paraId="4CB92458" w14:textId="76897718" w:rsidR="00E32B31"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P</w:t>
      </w:r>
      <w:r w:rsidR="00D07B9D" w:rsidRPr="00D07B9D">
        <w:rPr>
          <w:rFonts w:asciiTheme="majorHAnsi" w:hAnsiTheme="majorHAnsi" w:cstheme="majorHAnsi"/>
          <w:sz w:val="20"/>
          <w:szCs w:val="20"/>
        </w:rPr>
        <w:t>rzyłącze cieplne i wyposażenie techniczne węzła cieplnego leżą po stronie Zamawiającego – realizowane przez Miejskie Sieci Cieplne Sp. z o.o. w Zduńskiej Woli. Wykonawca ma obowiązek udostępnić pomieszczenie węzła w celu doprowadzenia przyłącza wysokoparametrowego oraz zainstalowania urządzenia węzła w pomieszczeniu.</w:t>
      </w:r>
    </w:p>
    <w:p w14:paraId="4F7D4FB6" w14:textId="292C35BB" w:rsidR="00DB5CF1"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Roboty obejmujące:</w:t>
      </w:r>
    </w:p>
    <w:p w14:paraId="11EBEA72" w14:textId="37CE3538" w:rsidR="00D07B9D" w:rsidRPr="00DB5CF1"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B5CF1">
        <w:rPr>
          <w:rFonts w:asciiTheme="majorHAnsi" w:hAnsiTheme="majorHAnsi" w:cstheme="majorHAnsi"/>
          <w:sz w:val="20"/>
          <w:szCs w:val="20"/>
        </w:rPr>
        <w:t>roboty związane z zagospodarowaniem podwórza, w tym rozbiórki garaży, budynków gospodarczych, utwardzenie terenu, wiaty śmietnikowe, przyłącze wodociągowe,</w:t>
      </w:r>
    </w:p>
    <w:p w14:paraId="228DDA07" w14:textId="196A0CA1" w:rsid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kompleksową termomodernizację obiektu – docieplenie ścian zewnętrznych budynku metodą lekką - mokrą, stropu oraz dachu, wymianę stolarki okiennej, drzwiowej oraz naprawy, malowanie elewacji frontowej i balkonów, izolację poziomą i pionową ścian fundamentowych, instalację odgromową, kominy wentylacyjne, adaptację kominów dymowych na wentylacyjne;</w:t>
      </w:r>
    </w:p>
    <w:p w14:paraId="36F20461" w14:textId="079112CC" w:rsidR="00D07B9D" w:rsidRPr="00DB5CF1"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B5CF1">
        <w:rPr>
          <w:rFonts w:asciiTheme="majorHAnsi" w:hAnsiTheme="majorHAnsi" w:cstheme="majorHAnsi"/>
          <w:sz w:val="20"/>
          <w:szCs w:val="20"/>
        </w:rPr>
        <w:t>budowę instalacji wewnętrznej centralnego ogrzewania, ciepłej wody użytkowej, zimnej wody wraz</w:t>
      </w:r>
      <w:r w:rsidR="00DB5CF1">
        <w:rPr>
          <w:rFonts w:asciiTheme="majorHAnsi" w:hAnsiTheme="majorHAnsi" w:cstheme="majorHAnsi"/>
          <w:sz w:val="20"/>
          <w:szCs w:val="20"/>
        </w:rPr>
        <w:t xml:space="preserve"> </w:t>
      </w:r>
      <w:r w:rsidRPr="00DB5CF1">
        <w:rPr>
          <w:rFonts w:asciiTheme="majorHAnsi" w:hAnsiTheme="majorHAnsi" w:cstheme="majorHAnsi"/>
          <w:sz w:val="20"/>
          <w:szCs w:val="20"/>
        </w:rPr>
        <w:t>z instalacją logoterm do każdego lokalu – każda logoterma wyposażona w licznik ciepła Qn-0,6 m3 /h (pomiar ciepła zużywanego na cele centralnego ogrzewania oraz ciepłej wody), oraz  w wodomierz skrzydełkowy Qn-1,5 m3 /h (pomiar zużycia wody dla poszczególnych lokatorów), konsolę mocującą oraz układ przyłączy z zaworami odcinającymi.</w:t>
      </w:r>
    </w:p>
    <w:p w14:paraId="7D9EBBCD" w14:textId="6633ECFE" w:rsidR="00D07B9D" w:rsidRPr="00D07B9D" w:rsidRDefault="00D07B9D" w:rsidP="00DB5CF1">
      <w:p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Przez przystąpieniem do budowy nowej instalacji c.o. należy zdemontować całość instalacji grzewczych </w:t>
      </w:r>
      <w:r w:rsidR="001B1C90">
        <w:rPr>
          <w:rFonts w:asciiTheme="majorHAnsi" w:hAnsiTheme="majorHAnsi" w:cstheme="majorHAnsi"/>
          <w:sz w:val="20"/>
          <w:szCs w:val="20"/>
        </w:rPr>
        <w:br/>
      </w:r>
      <w:r w:rsidRPr="00D07B9D">
        <w:rPr>
          <w:rFonts w:asciiTheme="majorHAnsi" w:hAnsiTheme="majorHAnsi" w:cstheme="majorHAnsi"/>
          <w:sz w:val="20"/>
          <w:szCs w:val="20"/>
        </w:rPr>
        <w:t>w poszczególnych lokalach użytkowych i mieszkalnych. Należy zdemontować wszystkie piece służące</w:t>
      </w:r>
      <w:r w:rsidR="00DB5CF1">
        <w:rPr>
          <w:rFonts w:asciiTheme="majorHAnsi" w:hAnsiTheme="majorHAnsi" w:cstheme="majorHAnsi"/>
          <w:sz w:val="20"/>
          <w:szCs w:val="20"/>
        </w:rPr>
        <w:t xml:space="preserve"> </w:t>
      </w:r>
      <w:r w:rsidRPr="00D07B9D">
        <w:rPr>
          <w:rFonts w:asciiTheme="majorHAnsi" w:hAnsiTheme="majorHAnsi" w:cstheme="majorHAnsi"/>
          <w:sz w:val="20"/>
          <w:szCs w:val="20"/>
        </w:rPr>
        <w:t xml:space="preserve">do ogrzewania pomieszczeń, oczyścić pomieszczenia z gruzu i wywieźć, zutylizować gruz i sprzęt z rozbiórki. Miejsca po rozbiórce pieców doprowadzić do stanu używalności poprzez naprawę podłóg i ścian w podstawowym zakresie – tj. wylewka posadzkowa, uzupełnienie tynków, zamurowanie otworów włączeniowych w przewody kominowe.  </w:t>
      </w:r>
    </w:p>
    <w:p w14:paraId="4D979B03" w14:textId="50AE2F5E" w:rsidR="00D07B9D" w:rsidRP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budowę instalacji elektrycznej wewnętrznej – zasilanie logoterm, modernizacja oświetlenia klatek schodowych;</w:t>
      </w:r>
    </w:p>
    <w:p w14:paraId="3A50A1F0" w14:textId="397F7D9E" w:rsid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przygotowanie pomieszczenia na usytuowanie węzła cieplnego, w tym doprowadzenie instalacji wody zimnej, instalacji elektrycznej oraz montaż zbiornika buforowego.</w:t>
      </w:r>
    </w:p>
    <w:p w14:paraId="0C45C664" w14:textId="4152BF61"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 xml:space="preserve">Prawidłowe zabezpieczenie terenu robót budowlanych leży po stronie Wykonawcy. Wszystkie roboty będą wykonywane </w:t>
      </w:r>
      <w:r>
        <w:rPr>
          <w:rFonts w:asciiTheme="majorHAnsi" w:hAnsiTheme="majorHAnsi" w:cstheme="majorHAnsi"/>
          <w:sz w:val="20"/>
          <w:szCs w:val="20"/>
        </w:rPr>
        <w:br/>
      </w:r>
      <w:r w:rsidRPr="00603374">
        <w:rPr>
          <w:rFonts w:asciiTheme="majorHAnsi" w:hAnsiTheme="majorHAnsi" w:cstheme="majorHAnsi"/>
          <w:sz w:val="20"/>
          <w:szCs w:val="20"/>
        </w:rPr>
        <w:t xml:space="preserve">w zamieszkałych budynkach. Lokatorzy muszą być powiadomieni o zakresie przeprowadzanych prac i mają obowiązek udostępnienia wszystkich pomieszczeń w celu przeprowadzenia robót budowlanych. Po stronie Wykonawcy jest uzgadnianie terminów przeprowadzenia poszczególnych prac z najemcami. </w:t>
      </w:r>
    </w:p>
    <w:p w14:paraId="6BD8B40E" w14:textId="1A3B35AC"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Materiały z rozbiórki - gruz z rozbiórek, śmieci i odpady budowlane należy wywieźć i zutylizować. Wykonawca indywidualnie ustali własne odległości odwozu i wkalkuluje w ofertę opłaty za utylizację odpadów, natomiast dokumenty potwierdzające utylizację muszą być dołączone do dokumentacji odbiorowej zadania.</w:t>
      </w:r>
    </w:p>
    <w:p w14:paraId="73807318" w14:textId="590EC1BC"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Szczegółowy opis przedmiotu zamówienia zawarty jest: w Studium Wykonalności, w Programach Funkcjonalno – Użytkowych oraz we wzorze umowy.</w:t>
      </w:r>
    </w:p>
    <w:p w14:paraId="21CC6338" w14:textId="77777777" w:rsidR="00603374" w:rsidRPr="00603374" w:rsidRDefault="00603374" w:rsidP="00603374">
      <w:pPr>
        <w:spacing w:after="40" w:line="276" w:lineRule="auto"/>
        <w:ind w:left="426"/>
        <w:jc w:val="both"/>
        <w:rPr>
          <w:rFonts w:asciiTheme="majorHAnsi" w:hAnsiTheme="majorHAnsi" w:cstheme="majorHAnsi"/>
          <w:sz w:val="20"/>
          <w:szCs w:val="20"/>
        </w:rPr>
      </w:pPr>
      <w:r w:rsidRPr="00603374">
        <w:rPr>
          <w:rFonts w:asciiTheme="majorHAnsi" w:hAnsiTheme="majorHAnsi" w:cstheme="majorHAnsi"/>
          <w:sz w:val="20"/>
          <w:szCs w:val="20"/>
        </w:rPr>
        <w:t>Użyte materiały powinny posiadać wymagane certyfikaty, atesty oraz inne dokumenty uprawniające je do wbudowania w budynkach mieszkalnych. Materiały i wyroby użyte do wykonania przedmiotu zamówienia muszą spełniać wymogi określone w przepisach prawa polskiego, posiadać atesty lub świadectwa ITB dopuszczające stosowanie ich w obiektach użyteczności publicznej oraz deklarację zgodności. Przy wykonawstwie oraz odbiorze robót objętych zamówieniem obowiązywać będą zasady i wymagania określone w:</w:t>
      </w:r>
    </w:p>
    <w:p w14:paraId="39072CCB" w14:textId="4A6F20A3"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t>PFU i opracowanej na ich podstawie dokumentacji projektowej,</w:t>
      </w:r>
    </w:p>
    <w:p w14:paraId="634E2C3B" w14:textId="10565F5D"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lastRenderedPageBreak/>
        <w:t>Specyfikacjach Technicznych Wykonania i Odbioru Robót Budowlanych,</w:t>
      </w:r>
    </w:p>
    <w:p w14:paraId="4903AE06" w14:textId="2A83E6C1"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t xml:space="preserve">obowiązujących normach i warunkach technicznych jakim powinny odpowiadać budynki i ich usytuowanie, </w:t>
      </w:r>
      <w:r>
        <w:rPr>
          <w:rFonts w:asciiTheme="majorHAnsi" w:hAnsiTheme="majorHAnsi" w:cstheme="majorHAnsi"/>
          <w:sz w:val="20"/>
          <w:szCs w:val="20"/>
        </w:rPr>
        <w:br/>
      </w:r>
      <w:r w:rsidRPr="00603374">
        <w:rPr>
          <w:rFonts w:asciiTheme="majorHAnsi" w:hAnsiTheme="majorHAnsi" w:cstheme="majorHAnsi"/>
          <w:sz w:val="20"/>
          <w:szCs w:val="20"/>
        </w:rPr>
        <w:t>z uwzględnieniem poniższych warunków:</w:t>
      </w:r>
    </w:p>
    <w:p w14:paraId="0C445C1E" w14:textId="21383D2E" w:rsidR="00D07B9D" w:rsidRDefault="00603374" w:rsidP="00603374">
      <w:p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 przy wycenie oferty szczególną uwagę należy zwrócić na zastosowane materiały budowlane</w:t>
      </w:r>
      <w:r>
        <w:rPr>
          <w:rFonts w:asciiTheme="majorHAnsi" w:hAnsiTheme="majorHAnsi" w:cstheme="majorHAnsi"/>
          <w:sz w:val="20"/>
          <w:szCs w:val="20"/>
        </w:rPr>
        <w:t xml:space="preserve"> </w:t>
      </w:r>
      <w:r w:rsidRPr="00603374">
        <w:rPr>
          <w:rFonts w:asciiTheme="majorHAnsi" w:hAnsiTheme="majorHAnsi" w:cstheme="majorHAnsi"/>
          <w:sz w:val="20"/>
          <w:szCs w:val="20"/>
        </w:rPr>
        <w:t xml:space="preserve">z uwzględnieniem wszelkich wymogów zawartych Programach Funkcjonalno-Użytkowych - przed wbudowaniem jakichkolwiek materiałów Wykonawca zobowiązany jest do przedstawienia Inspektorowi nadzoru świadectwa dopuszczenia tego materiału do stosowania </w:t>
      </w:r>
      <w:r>
        <w:rPr>
          <w:rFonts w:asciiTheme="majorHAnsi" w:hAnsiTheme="majorHAnsi" w:cstheme="majorHAnsi"/>
          <w:sz w:val="20"/>
          <w:szCs w:val="20"/>
        </w:rPr>
        <w:br/>
      </w:r>
      <w:r w:rsidRPr="00603374">
        <w:rPr>
          <w:rFonts w:asciiTheme="majorHAnsi" w:hAnsiTheme="majorHAnsi" w:cstheme="majorHAnsi"/>
          <w:sz w:val="20"/>
          <w:szCs w:val="20"/>
        </w:rPr>
        <w:t>w budownictwie i spełnienia wymogów określonych w Specyfikacjach Technicznych i Polskich Normach, w celu uzyskania zgody na jego stosowanie.</w:t>
      </w:r>
    </w:p>
    <w:p w14:paraId="253E05CB" w14:textId="0FD65BEA" w:rsidR="00B01BA4" w:rsidRPr="00B25C65"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25C65">
        <w:rPr>
          <w:rFonts w:asciiTheme="majorHAnsi" w:hAnsiTheme="majorHAnsi" w:cstheme="majorHAnsi"/>
          <w:sz w:val="20"/>
          <w:szCs w:val="20"/>
        </w:rPr>
        <w:t>Zmawiający informuje, iż rozszerza się odpowiedzialność Wykonawcy za wady w ten sposób, że okres rękojmi za wady odpowiada terminowi gwarancji i biegnie od daty skutecznie zakończonego odbioru końcowego</w:t>
      </w:r>
      <w:r w:rsidR="00D56D6C">
        <w:rPr>
          <w:rFonts w:asciiTheme="majorHAnsi" w:hAnsiTheme="majorHAnsi" w:cstheme="majorHAnsi"/>
          <w:sz w:val="20"/>
          <w:szCs w:val="20"/>
        </w:rPr>
        <w:t xml:space="preserve">. </w:t>
      </w:r>
    </w:p>
    <w:p w14:paraId="7A168B4B" w14:textId="77777777" w:rsidR="00CF5C2B" w:rsidRPr="00931D07" w:rsidRDefault="00CF5C2B" w:rsidP="00DC1100">
      <w:pPr>
        <w:numPr>
          <w:ilvl w:val="0"/>
          <w:numId w:val="37"/>
        </w:numPr>
        <w:tabs>
          <w:tab w:val="left" w:pos="3855"/>
        </w:tabs>
        <w:spacing w:after="40"/>
        <w:jc w:val="both"/>
        <w:rPr>
          <w:rFonts w:asciiTheme="majorHAnsi" w:hAnsiTheme="majorHAnsi" w:cstheme="majorHAnsi"/>
          <w:sz w:val="20"/>
          <w:szCs w:val="20"/>
        </w:rPr>
      </w:pPr>
      <w:r>
        <w:rPr>
          <w:rFonts w:asciiTheme="majorHAnsi" w:hAnsiTheme="majorHAnsi" w:cstheme="majorHAnsi"/>
          <w:sz w:val="20"/>
          <w:szCs w:val="20"/>
        </w:rPr>
        <w:t>Minimalny okres gwarancji wynosi 60 miesięcy.</w:t>
      </w:r>
    </w:p>
    <w:p w14:paraId="4DEAB195" w14:textId="476ADEBE" w:rsidR="00CF5C2B" w:rsidRDefault="00CF5C2B" w:rsidP="00DC1100">
      <w:pPr>
        <w:numPr>
          <w:ilvl w:val="0"/>
          <w:numId w:val="37"/>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W przypadku udziału podwykonawców przy realizacji zamówienia, Zamawiający wymaga wskazania w ofercie części zamówienia, których wykonanie Wykonawca zamierza powierzyć podwykonawcom i podania firm (nazw) podwykonawców. Brak informacji o zamiarze powierzenia realizacji części zamówienia podwykonawcom jest równoznaczny z samodzielną realizacją zamówienia przez Wykonawcę. Zamawiający żąda, by Wykonawca przed przystąpieniem do wykonania zamówienia podał, o ile są już znane, nazwy albo imiona i nazwiska oraz dane kontaktowe podwykonawców i osób do kontaktu z nimi zaangażowanych w wykonywanie części zamówienia które im zostały powierzone przez Wykonawcę. Wykonawca zobowiązany jest do zawiadamiania Zamawiającego o wszelkich zmianach danych, o których mowa w zdaniu poprzednim, w trakcie realizacji zamówienia, a także przekazywania informacji na temat nowych podwykonawców, którym w późniejszym okresie zamierza powierzyć realizację zamówienia.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w:t>
      </w:r>
    </w:p>
    <w:p w14:paraId="10D15BE3" w14:textId="3E269E78" w:rsidR="00F2743E" w:rsidRPr="00F2743E" w:rsidRDefault="00F2743E" w:rsidP="00F2743E">
      <w:pPr>
        <w:numPr>
          <w:ilvl w:val="0"/>
          <w:numId w:val="37"/>
        </w:numPr>
        <w:tabs>
          <w:tab w:val="left" w:pos="3855"/>
        </w:tabs>
        <w:spacing w:after="40"/>
        <w:jc w:val="both"/>
        <w:rPr>
          <w:rFonts w:asciiTheme="majorHAnsi" w:hAnsiTheme="majorHAnsi" w:cstheme="majorHAnsi"/>
          <w:sz w:val="20"/>
          <w:szCs w:val="20"/>
        </w:rPr>
      </w:pPr>
      <w:r w:rsidRPr="00F2743E">
        <w:rPr>
          <w:rFonts w:asciiTheme="majorHAnsi" w:hAnsiTheme="majorHAnsi" w:cstheme="majorHAnsi"/>
          <w:sz w:val="20"/>
          <w:szCs w:val="20"/>
        </w:rPr>
        <w:t>Wymagania dotyczące zatrudnienia na umowę o pracę: Zamawiający wymaga zatrudnienia przez wykonawcę lub podwykonawcę na podstawie umowy o pracę osób wykonujących czynności polegające na faktycznym wykonywaniu robót budowlano-montażowych objętych zakresem zamówienia, tj.:</w:t>
      </w:r>
    </w:p>
    <w:p w14:paraId="4ABEBD0D" w14:textId="77777777" w:rsidR="00F2743E" w:rsidRP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a) roboty termomodernizacyjne,</w:t>
      </w:r>
    </w:p>
    <w:p w14:paraId="12676E4C" w14:textId="77777777" w:rsidR="00F2743E" w:rsidRP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b) roboty instalacyjne w zakresie budowy instalacji centralnego ogrzewania, ciepłej wody użytkowej, zimnej wody i instalacji elektrycznej,</w:t>
      </w:r>
    </w:p>
    <w:p w14:paraId="69EFED9F" w14:textId="6F3FA818" w:rsid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o ile nie będą wykonywane przez daną osobę w ramach prowadzonej przez nią działalności gospodarczej, były wykonywane przez osoby zatrudnione (przez Wykonawcę lub podwykonawcę) na podstawie umowy</w:t>
      </w:r>
      <w:r w:rsidR="00993E96">
        <w:rPr>
          <w:rFonts w:asciiTheme="majorHAnsi" w:hAnsiTheme="majorHAnsi" w:cstheme="majorHAnsi"/>
          <w:sz w:val="20"/>
          <w:szCs w:val="20"/>
        </w:rPr>
        <w:t xml:space="preserve"> </w:t>
      </w:r>
      <w:r w:rsidRPr="00F2743E">
        <w:rPr>
          <w:rFonts w:asciiTheme="majorHAnsi" w:hAnsiTheme="majorHAnsi" w:cstheme="majorHAnsi"/>
          <w:sz w:val="20"/>
          <w:szCs w:val="20"/>
        </w:rPr>
        <w:t>o pracę. Wykonawca zobowiązany jest zawrzeć w każdej umowie o podwykonawstwo stosowne zapisy zobowiązujące podwykonawców do zatrudnienia na umowę o pracę wszystkich osób wykonujących wskazane wyżej czynności.</w:t>
      </w:r>
    </w:p>
    <w:p w14:paraId="3FAB8C5A" w14:textId="77777777"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Wspólny Słownik Zamówień CPV:</w:t>
      </w:r>
    </w:p>
    <w:p w14:paraId="296133E3" w14:textId="77777777" w:rsidR="00920A55" w:rsidRPr="00920A55" w:rsidRDefault="00920A55" w:rsidP="00920A55">
      <w:pPr>
        <w:pStyle w:val="Akapitzlist"/>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45323000-7 - termomodernizacja obiektu,</w:t>
      </w:r>
    </w:p>
    <w:p w14:paraId="5E364898"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71220000-6 - Usługi projektowania architektonicznego, </w:t>
      </w:r>
    </w:p>
    <w:p w14:paraId="638BE095"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71320000-7 - Usługi inżynieryjne w zakresie projektowania,</w:t>
      </w:r>
    </w:p>
    <w:p w14:paraId="0833AD84"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45111291-4 – roboty w zakresie zagospodarowania terenu, </w:t>
      </w:r>
    </w:p>
    <w:p w14:paraId="73F3408F"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45443000-4 roboty elewacyjne,</w:t>
      </w:r>
    </w:p>
    <w:p w14:paraId="5600A6CF"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450000000-7 – pokrycie dachu, </w:t>
      </w:r>
    </w:p>
    <w:p w14:paraId="720C2C96"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45421000-4 - stolarka budowlana, </w:t>
      </w:r>
    </w:p>
    <w:p w14:paraId="58176B14"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45331100-7 - instalacja co i cw, </w:t>
      </w:r>
    </w:p>
    <w:p w14:paraId="10DF0DA7" w14:textId="77777777" w:rsid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45331110-0 – mieszkaniowe stacje ciepła.</w:t>
      </w:r>
    </w:p>
    <w:p w14:paraId="3690A8C6" w14:textId="581B6DD3" w:rsidR="00CF5C2B" w:rsidRPr="00875D2A" w:rsidRDefault="00CF5C2B" w:rsidP="00920A55">
      <w:pPr>
        <w:numPr>
          <w:ilvl w:val="0"/>
          <w:numId w:val="37"/>
        </w:numPr>
        <w:tabs>
          <w:tab w:val="left" w:pos="3855"/>
        </w:tabs>
        <w:spacing w:after="40" w:line="276" w:lineRule="auto"/>
        <w:jc w:val="both"/>
        <w:rPr>
          <w:rFonts w:asciiTheme="majorHAnsi" w:hAnsiTheme="majorHAnsi" w:cstheme="majorHAnsi"/>
          <w:sz w:val="20"/>
          <w:szCs w:val="20"/>
        </w:rPr>
      </w:pPr>
      <w:r w:rsidRPr="00875D2A">
        <w:rPr>
          <w:rFonts w:asciiTheme="majorHAnsi" w:hAnsiTheme="majorHAnsi" w:cstheme="majorHAnsi"/>
          <w:sz w:val="20"/>
          <w:szCs w:val="20"/>
        </w:rPr>
        <w:t>Zamawiający dopuszcza możliwoś</w:t>
      </w:r>
      <w:r w:rsidR="00B25C65">
        <w:rPr>
          <w:rFonts w:asciiTheme="majorHAnsi" w:hAnsiTheme="majorHAnsi" w:cstheme="majorHAnsi"/>
          <w:sz w:val="20"/>
          <w:szCs w:val="20"/>
        </w:rPr>
        <w:t>ć</w:t>
      </w:r>
      <w:r w:rsidRPr="00875D2A">
        <w:rPr>
          <w:rFonts w:asciiTheme="majorHAnsi" w:hAnsiTheme="majorHAnsi" w:cstheme="majorHAnsi"/>
          <w:sz w:val="20"/>
          <w:szCs w:val="20"/>
        </w:rPr>
        <w:t xml:space="preserve"> składania ofert częściowych</w:t>
      </w:r>
      <w:r w:rsidR="00A511D5">
        <w:rPr>
          <w:rFonts w:asciiTheme="majorHAnsi" w:hAnsiTheme="majorHAnsi" w:cstheme="majorHAnsi"/>
          <w:sz w:val="20"/>
          <w:szCs w:val="20"/>
        </w:rPr>
        <w:t>, wykonawca może złożyć ofertę na dowolną liczbę części.</w:t>
      </w:r>
    </w:p>
    <w:p w14:paraId="66A78EE4"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dopuszcza możliwości składania ofert wariantowych.</w:t>
      </w:r>
    </w:p>
    <w:p w14:paraId="4521AE4C" w14:textId="17F036A0"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3C34BF">
        <w:rPr>
          <w:rFonts w:asciiTheme="majorHAnsi" w:hAnsiTheme="majorHAnsi" w:cstheme="majorHAnsi"/>
          <w:b/>
          <w:bCs/>
          <w:sz w:val="20"/>
          <w:szCs w:val="20"/>
        </w:rPr>
        <w:t xml:space="preserve">Zamawiający </w:t>
      </w:r>
      <w:r w:rsidR="00B25C65">
        <w:rPr>
          <w:rFonts w:asciiTheme="majorHAnsi" w:hAnsiTheme="majorHAnsi" w:cstheme="majorHAnsi"/>
          <w:b/>
          <w:bCs/>
          <w:sz w:val="20"/>
          <w:szCs w:val="20"/>
        </w:rPr>
        <w:t xml:space="preserve">nie </w:t>
      </w:r>
      <w:r w:rsidRPr="003C34BF">
        <w:rPr>
          <w:rFonts w:asciiTheme="majorHAnsi" w:hAnsiTheme="majorHAnsi" w:cstheme="majorHAnsi"/>
          <w:b/>
          <w:bCs/>
          <w:sz w:val="20"/>
          <w:szCs w:val="20"/>
        </w:rPr>
        <w:t>przewiduje możliwoś</w:t>
      </w:r>
      <w:r w:rsidR="00B25C65">
        <w:rPr>
          <w:rFonts w:asciiTheme="majorHAnsi" w:hAnsiTheme="majorHAnsi" w:cstheme="majorHAnsi"/>
          <w:b/>
          <w:bCs/>
          <w:sz w:val="20"/>
          <w:szCs w:val="20"/>
        </w:rPr>
        <w:t>ci</w:t>
      </w:r>
      <w:r w:rsidRPr="003C34BF">
        <w:rPr>
          <w:rFonts w:asciiTheme="majorHAnsi" w:hAnsiTheme="majorHAnsi" w:cstheme="majorHAnsi"/>
          <w:b/>
          <w:bCs/>
          <w:sz w:val="20"/>
          <w:szCs w:val="20"/>
        </w:rPr>
        <w:t xml:space="preserve"> udzielenie zamówień, o których mowa w art. 67 ust. 1 pkt 6 ustawy Prawo zamówień publicznych.</w:t>
      </w:r>
      <w:r w:rsidRPr="003C34BF">
        <w:rPr>
          <w:rFonts w:asciiTheme="majorHAnsi" w:hAnsiTheme="majorHAnsi" w:cstheme="majorHAnsi"/>
          <w:sz w:val="20"/>
          <w:szCs w:val="20"/>
        </w:rPr>
        <w:t xml:space="preserve"> </w:t>
      </w:r>
    </w:p>
    <w:p w14:paraId="050C9B7E"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zastrzega obowiązku osobistego wykonania przez wykonawcę części zamówienia.</w:t>
      </w:r>
    </w:p>
    <w:p w14:paraId="61178CA9" w14:textId="5F7C2495" w:rsidR="00C95A23" w:rsidRDefault="00C95A23" w:rsidP="002E374F">
      <w:pPr>
        <w:pStyle w:val="pkt"/>
        <w:spacing w:before="0" w:after="40"/>
        <w:ind w:left="0" w:firstLine="0"/>
        <w:rPr>
          <w:rFonts w:asciiTheme="majorHAnsi" w:hAnsiTheme="majorHAnsi" w:cstheme="majorHAnsi"/>
          <w:b/>
          <w:sz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308ACCA0" w14:textId="35476D43" w:rsidR="00B25C65" w:rsidRDefault="00F41C3A"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Od dnia zawarcia umowy do</w:t>
      </w:r>
      <w:r w:rsidR="00B25C65">
        <w:rPr>
          <w:rFonts w:asciiTheme="majorHAnsi" w:hAnsiTheme="majorHAnsi" w:cstheme="majorHAnsi"/>
          <w:bCs/>
          <w:color w:val="000000"/>
          <w:sz w:val="20"/>
          <w:szCs w:val="20"/>
        </w:rPr>
        <w:t>:</w:t>
      </w:r>
    </w:p>
    <w:p w14:paraId="282A4B90" w14:textId="77777777" w:rsidR="00FC7573" w:rsidRPr="00FC7573" w:rsidRDefault="00FC7573" w:rsidP="00FC7573">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sidRPr="00FC7573">
        <w:rPr>
          <w:rFonts w:asciiTheme="majorHAnsi" w:hAnsiTheme="majorHAnsi" w:cstheme="majorHAnsi"/>
          <w:bCs/>
          <w:color w:val="000000"/>
          <w:sz w:val="20"/>
          <w:szCs w:val="20"/>
        </w:rPr>
        <w:t>1) dokumentację projektową – 5 m-cy od zawarcia umowy,</w:t>
      </w:r>
    </w:p>
    <w:p w14:paraId="04DE3768" w14:textId="52E2302B" w:rsidR="00FC7573" w:rsidRDefault="00FC7573" w:rsidP="00FC7573">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sidRPr="00FC7573">
        <w:rPr>
          <w:rFonts w:asciiTheme="majorHAnsi" w:hAnsiTheme="majorHAnsi" w:cstheme="majorHAnsi"/>
          <w:bCs/>
          <w:color w:val="000000"/>
          <w:sz w:val="20"/>
          <w:szCs w:val="20"/>
        </w:rPr>
        <w:t>2) roboty budowalne i montażowe i zagospodarowanie terenu – 2</w:t>
      </w:r>
      <w:r w:rsidR="006D5EEE">
        <w:rPr>
          <w:rFonts w:asciiTheme="majorHAnsi" w:hAnsiTheme="majorHAnsi" w:cstheme="majorHAnsi"/>
          <w:bCs/>
          <w:color w:val="000000"/>
          <w:sz w:val="20"/>
          <w:szCs w:val="20"/>
        </w:rPr>
        <w:t>5</w:t>
      </w:r>
      <w:r w:rsidRPr="00FC7573">
        <w:rPr>
          <w:rFonts w:asciiTheme="majorHAnsi" w:hAnsiTheme="majorHAnsi" w:cstheme="majorHAnsi"/>
          <w:bCs/>
          <w:color w:val="000000"/>
          <w:sz w:val="20"/>
          <w:szCs w:val="20"/>
        </w:rPr>
        <w:t xml:space="preserve"> m-cy od zawarcia umowy.</w:t>
      </w: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lastRenderedPageBreak/>
        <w:t xml:space="preserve">V. </w:t>
      </w:r>
      <w:r w:rsidRPr="00E65B89">
        <w:rPr>
          <w:rFonts w:asciiTheme="majorHAnsi" w:hAnsiTheme="majorHAnsi" w:cstheme="majorHAnsi"/>
          <w:b/>
          <w:sz w:val="20"/>
        </w:rPr>
        <w:tab/>
        <w:t>Warunki udziału w postępowaniu.</w:t>
      </w:r>
    </w:p>
    <w:p w14:paraId="6885C270" w14:textId="384DFF5D" w:rsidR="00E37F70" w:rsidRDefault="00E37F70" w:rsidP="00DC1100">
      <w:pPr>
        <w:keepNext/>
        <w:numPr>
          <w:ilvl w:val="3"/>
          <w:numId w:val="17"/>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64B3F61F"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nie podlegają wykluczeniu na podstawie art. 24 ust. 1 </w:t>
      </w:r>
      <w:r>
        <w:rPr>
          <w:rFonts w:asciiTheme="majorHAnsi" w:hAnsiTheme="majorHAnsi" w:cstheme="majorHAnsi"/>
          <w:sz w:val="20"/>
          <w:szCs w:val="20"/>
        </w:rPr>
        <w:t xml:space="preserve">oraz  24 ust. 5 pkt 1 </w:t>
      </w:r>
      <w:r w:rsidRPr="00E65B89">
        <w:rPr>
          <w:rFonts w:asciiTheme="majorHAnsi" w:hAnsiTheme="majorHAnsi" w:cstheme="majorHAnsi"/>
          <w:sz w:val="20"/>
          <w:szCs w:val="20"/>
        </w:rPr>
        <w:t>ustawy PZP;</w:t>
      </w:r>
    </w:p>
    <w:p w14:paraId="66F5FF1E"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spełniają warunki udziału w postępowaniu dotyczące zdolności technicznej lub zawodowej. </w:t>
      </w:r>
    </w:p>
    <w:p w14:paraId="6985F2BC" w14:textId="1DE64B2E" w:rsidR="001A1EEE" w:rsidRDefault="003406A7" w:rsidP="00E03A6D">
      <w:pPr>
        <w:pStyle w:val="Akapitzlist"/>
        <w:keepNext/>
        <w:numPr>
          <w:ilvl w:val="2"/>
          <w:numId w:val="8"/>
        </w:numPr>
        <w:spacing w:after="40" w:line="276" w:lineRule="auto"/>
        <w:ind w:left="1134"/>
        <w:jc w:val="both"/>
        <w:rPr>
          <w:rFonts w:asciiTheme="majorHAnsi" w:hAnsiTheme="majorHAnsi" w:cstheme="majorHAnsi"/>
          <w:b/>
          <w:bCs/>
          <w:sz w:val="20"/>
          <w:szCs w:val="20"/>
        </w:rPr>
      </w:pPr>
      <w:r w:rsidRPr="001A1EEE">
        <w:rPr>
          <w:rFonts w:asciiTheme="majorHAnsi" w:hAnsiTheme="majorHAnsi" w:cstheme="majorHAnsi"/>
          <w:sz w:val="20"/>
          <w:szCs w:val="20"/>
        </w:rPr>
        <w:t>W okresie ostatnich pięciu lat przed upływem terminu składania ofert, a jeżeli okres prowadzenia działalności jest krótszy – w tym okresie, wykonali należycie, zgodnie z zasadami sztuki budowlanej i prawidłowo ukończyli jedną robotę budowlaną</w:t>
      </w:r>
      <w:r w:rsidR="001A1EEE" w:rsidRPr="001A1EEE">
        <w:rPr>
          <w:rFonts w:asciiTheme="majorHAnsi" w:hAnsiTheme="majorHAnsi" w:cstheme="majorHAnsi"/>
          <w:sz w:val="20"/>
          <w:szCs w:val="20"/>
        </w:rPr>
        <w:t xml:space="preserve"> o wartości minimum 800.000,00 złotych brutto polegającą na termomodernizacji budynku wraz z budową, lub przebudową instalacji centralnego ogrzewania w budynku</w:t>
      </w:r>
      <w:r w:rsidR="001A1EEE">
        <w:rPr>
          <w:rFonts w:asciiTheme="majorHAnsi" w:hAnsiTheme="majorHAnsi" w:cstheme="majorHAnsi"/>
          <w:sz w:val="20"/>
          <w:szCs w:val="20"/>
        </w:rPr>
        <w:t xml:space="preserve"> </w:t>
      </w:r>
      <w:r w:rsidR="001A1EEE" w:rsidRPr="001A1EEE">
        <w:rPr>
          <w:rFonts w:asciiTheme="majorHAnsi" w:hAnsiTheme="majorHAnsi" w:cstheme="majorHAnsi"/>
          <w:b/>
          <w:bCs/>
          <w:sz w:val="20"/>
          <w:szCs w:val="20"/>
        </w:rPr>
        <w:t>– warunek dotyczy każdej części osobno.</w:t>
      </w:r>
    </w:p>
    <w:p w14:paraId="26DEE1D4" w14:textId="2763ADA4" w:rsidR="001A1EEE" w:rsidRPr="00031B7D" w:rsidRDefault="001A1EEE" w:rsidP="001A1EEE">
      <w:pPr>
        <w:pStyle w:val="Akapitzlist"/>
        <w:keepNext/>
        <w:spacing w:after="40" w:line="276" w:lineRule="auto"/>
        <w:ind w:left="1134"/>
        <w:jc w:val="both"/>
        <w:rPr>
          <w:rFonts w:asciiTheme="majorHAnsi" w:hAnsiTheme="majorHAnsi" w:cstheme="majorHAnsi"/>
          <w:b/>
          <w:bCs/>
          <w:sz w:val="20"/>
          <w:szCs w:val="20"/>
        </w:rPr>
      </w:pPr>
      <w:r w:rsidRPr="00031B7D">
        <w:rPr>
          <w:rFonts w:asciiTheme="majorHAnsi" w:hAnsiTheme="majorHAnsi" w:cstheme="majorHAnsi"/>
          <w:b/>
          <w:bCs/>
          <w:sz w:val="20"/>
          <w:szCs w:val="20"/>
        </w:rPr>
        <w:t xml:space="preserve">W przypadku składania oferty na dwie części postępowania </w:t>
      </w:r>
      <w:r w:rsidR="00031B7D" w:rsidRPr="00031B7D">
        <w:rPr>
          <w:rFonts w:asciiTheme="majorHAnsi" w:hAnsiTheme="majorHAnsi" w:cstheme="majorHAnsi"/>
          <w:b/>
          <w:bCs/>
          <w:sz w:val="20"/>
          <w:szCs w:val="20"/>
        </w:rPr>
        <w:t>wykonawca musi wykazać wykonanie dwóch robót budowlanych o wyżej wymienionej charakterystyce lub jednej o wartości 1 600 000,00 zł brutto.</w:t>
      </w:r>
    </w:p>
    <w:p w14:paraId="1BCE34D5" w14:textId="77777777" w:rsidR="00031B7D" w:rsidRDefault="00031B7D" w:rsidP="003D2F5F">
      <w:pPr>
        <w:pStyle w:val="Akapitzlist"/>
        <w:keepNext/>
        <w:spacing w:after="40" w:line="276" w:lineRule="auto"/>
        <w:ind w:left="1134"/>
        <w:jc w:val="both"/>
        <w:rPr>
          <w:rFonts w:asciiTheme="majorHAnsi" w:hAnsiTheme="majorHAnsi" w:cstheme="majorHAnsi"/>
          <w:sz w:val="20"/>
          <w:szCs w:val="20"/>
        </w:rPr>
      </w:pPr>
    </w:p>
    <w:p w14:paraId="3A6122A6" w14:textId="36093F4D" w:rsidR="003D2F5F" w:rsidRDefault="003D2F5F" w:rsidP="003D2F5F">
      <w:pPr>
        <w:pStyle w:val="Akapitzlist"/>
        <w:keepNext/>
        <w:spacing w:after="40" w:line="276" w:lineRule="auto"/>
        <w:ind w:left="1134"/>
        <w:jc w:val="both"/>
        <w:rPr>
          <w:rFonts w:asciiTheme="majorHAnsi" w:hAnsiTheme="majorHAnsi" w:cstheme="majorHAnsi"/>
          <w:sz w:val="20"/>
          <w:szCs w:val="20"/>
        </w:rPr>
      </w:pPr>
      <w:r w:rsidRPr="00251B8E">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3B7B192A" w14:textId="77777777" w:rsidR="003D2F5F" w:rsidRDefault="003D2F5F" w:rsidP="003D2F5F">
      <w:pPr>
        <w:pStyle w:val="Akapitzlist"/>
        <w:keepNext/>
        <w:numPr>
          <w:ilvl w:val="2"/>
          <w:numId w:val="8"/>
        </w:numPr>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Dysponują następującymi osobami zdolnymi do wykonania zamówienia:</w:t>
      </w:r>
    </w:p>
    <w:p w14:paraId="4450BD60" w14:textId="69A5EF9D" w:rsidR="001A1EEE" w:rsidRDefault="001A1EEE" w:rsidP="003406A7">
      <w:pPr>
        <w:tabs>
          <w:tab w:val="left" w:pos="1134"/>
        </w:tabs>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K</w:t>
      </w:r>
      <w:r w:rsidRPr="001A1EEE">
        <w:rPr>
          <w:rFonts w:asciiTheme="majorHAnsi" w:hAnsiTheme="majorHAnsi" w:cstheme="majorHAnsi"/>
          <w:sz w:val="20"/>
          <w:szCs w:val="20"/>
        </w:rPr>
        <w:t>ierownik budowy posiadający uprawnienia budowlane do kierowania robotami budowlanymi w specjalności ogólnobudowlanej.</w:t>
      </w:r>
      <w:r w:rsidRPr="001A1EEE">
        <w:t xml:space="preserve"> </w:t>
      </w:r>
      <w:r w:rsidRPr="001A1EEE">
        <w:rPr>
          <w:rFonts w:asciiTheme="majorHAnsi" w:hAnsiTheme="majorHAnsi" w:cstheme="majorHAnsi"/>
          <w:b/>
          <w:bCs/>
          <w:sz w:val="20"/>
          <w:szCs w:val="20"/>
        </w:rPr>
        <w:t>– warunek dotyczy każdej części osobno.</w:t>
      </w:r>
    </w:p>
    <w:p w14:paraId="42FBF6F8" w14:textId="262DAFD4" w:rsidR="001A1EEE" w:rsidRDefault="00031B7D" w:rsidP="003406A7">
      <w:pPr>
        <w:tabs>
          <w:tab w:val="left" w:pos="1134"/>
        </w:tabs>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 xml:space="preserve">W przypadku składania ofert na dwie części Zamawiający dopuszcza </w:t>
      </w:r>
      <w:r w:rsidR="0035015F">
        <w:rPr>
          <w:rFonts w:asciiTheme="majorHAnsi" w:hAnsiTheme="majorHAnsi" w:cstheme="majorHAnsi"/>
          <w:sz w:val="20"/>
          <w:szCs w:val="20"/>
        </w:rPr>
        <w:t>wykazanie tej samej osoby w celu spełnienia warunku w każdej części postępowania.</w:t>
      </w:r>
      <w:r>
        <w:rPr>
          <w:rFonts w:asciiTheme="majorHAnsi" w:hAnsiTheme="majorHAnsi" w:cstheme="majorHAnsi"/>
          <w:sz w:val="20"/>
          <w:szCs w:val="20"/>
        </w:rPr>
        <w:t xml:space="preserve"> </w:t>
      </w:r>
    </w:p>
    <w:p w14:paraId="6FD9580E" w14:textId="001413B1" w:rsidR="00031B7D" w:rsidRDefault="00031B7D" w:rsidP="003406A7">
      <w:pPr>
        <w:tabs>
          <w:tab w:val="left" w:pos="1134"/>
        </w:tabs>
        <w:spacing w:after="40" w:line="276" w:lineRule="auto"/>
        <w:ind w:left="1134"/>
        <w:jc w:val="both"/>
        <w:rPr>
          <w:rFonts w:asciiTheme="majorHAnsi" w:hAnsiTheme="majorHAnsi" w:cstheme="majorHAnsi"/>
          <w:sz w:val="20"/>
          <w:szCs w:val="20"/>
        </w:rPr>
      </w:pPr>
    </w:p>
    <w:p w14:paraId="7C813872" w14:textId="3433066C" w:rsidR="003D2F5F" w:rsidRDefault="003406A7" w:rsidP="003406A7">
      <w:pPr>
        <w:tabs>
          <w:tab w:val="left" w:pos="1134"/>
        </w:tabs>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Przez uprawnienia budowlane, o których mowa powyżej Zamawiający rozumie uprawnienia, o których mowa w ustawie z dnia 7 lipca 1994 r. Prawo budowlane (tj. Dz. U. z 2019 r., poz. 1186 ze zm.) oraz w Rozporządzeniu Ministra Infrastruktury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2018 r., poz. 2272) lub zamierzający świadczyć usługi transgraniczne w rozumieniu przepisów tej ustawy oraz art. 20a ustawy z dnia 15 grudnia 2000 r. o samorządach zawodowych architektów, inżynierów budownictwa  (Dz. U. z 2019 r., poz. 1117).</w:t>
      </w:r>
    </w:p>
    <w:p w14:paraId="320789DB" w14:textId="22011308" w:rsidR="009B2BE1" w:rsidRPr="00E65B89" w:rsidRDefault="00523A86"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 xml:space="preserve">2) niniejszej SIWZ </w:t>
      </w:r>
      <w:r w:rsidR="002B75CA">
        <w:rPr>
          <w:rFonts w:asciiTheme="majorHAnsi" w:hAnsiTheme="majorHAnsi" w:cstheme="majorHAnsi"/>
          <w:b/>
          <w:sz w:val="20"/>
          <w:szCs w:val="20"/>
        </w:rPr>
        <w:br/>
      </w:r>
      <w:r w:rsidR="009B2BE1" w:rsidRPr="00E65B89">
        <w:rPr>
          <w:rFonts w:asciiTheme="majorHAnsi" w:hAnsiTheme="majorHAnsi" w:cstheme="majorHAnsi"/>
          <w:b/>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494BD08C" w:rsidR="00DC1DF2" w:rsidRPr="00FC7573"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7C8C7315" w14:textId="77777777" w:rsidR="00FC7573" w:rsidRPr="00E65B89" w:rsidRDefault="00FC7573" w:rsidP="00FC7573">
      <w:pPr>
        <w:spacing w:after="40" w:line="276" w:lineRule="auto"/>
        <w:ind w:left="426"/>
        <w:jc w:val="both"/>
        <w:rPr>
          <w:rFonts w:asciiTheme="majorHAnsi" w:hAnsiTheme="majorHAnsi" w:cstheme="majorHAnsi"/>
          <w:b/>
          <w:sz w:val="20"/>
          <w:szCs w:val="20"/>
        </w:rPr>
      </w:pP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21F2FDBB"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Wszelkie zawiadomienia, oświadczenia, wnioski oraz informacje Zamawiający oraz Wykonawcy mogą przekazywać za pośrednictwem operatora pocztowego w rozumieniu ustawy z dnia 23 listopada 2012 r. – Prawo pocztowe (</w:t>
      </w:r>
      <w:r w:rsidR="006D5EEE" w:rsidRPr="006D5EEE">
        <w:rPr>
          <w:rFonts w:asciiTheme="majorHAnsi" w:hAnsiTheme="majorHAnsi" w:cstheme="majorHAnsi"/>
          <w:sz w:val="20"/>
          <w:szCs w:val="20"/>
        </w:rPr>
        <w:t>Dz.U. z 2020 r. poz. 1041</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Zawiadomienia, oświadczenia, wnioski oraz informacje przekazywane przez Wykonawcę drogą elektroniczną winny być kierowane na adres: </w:t>
      </w:r>
    </w:p>
    <w:p w14:paraId="712B5E9E" w14:textId="77777777" w:rsidR="001D4D5D" w:rsidRDefault="00236088"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7109D64"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DC1100">
      <w:pPr>
        <w:numPr>
          <w:ilvl w:val="0"/>
          <w:numId w:val="22"/>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DC1100">
      <w:pPr>
        <w:numPr>
          <w:ilvl w:val="0"/>
          <w:numId w:val="22"/>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53C772D9"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258DCB4C" w14:textId="77777777" w:rsidR="00E1475A" w:rsidRPr="00E65B89" w:rsidRDefault="00E1475A"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566CB7A1" w14:textId="2ABAA1EF" w:rsidR="002B75CA" w:rsidRPr="002B75CA" w:rsidRDefault="002B75CA" w:rsidP="002B75CA">
      <w:pPr>
        <w:numPr>
          <w:ilvl w:val="3"/>
          <w:numId w:val="7"/>
        </w:numPr>
        <w:tabs>
          <w:tab w:val="clear" w:pos="2880"/>
          <w:tab w:val="num" w:pos="426"/>
        </w:tabs>
        <w:spacing w:after="40"/>
        <w:ind w:left="425" w:hanging="425"/>
        <w:jc w:val="both"/>
        <w:rPr>
          <w:rFonts w:asciiTheme="majorHAnsi" w:hAnsiTheme="majorHAnsi" w:cstheme="majorHAnsi"/>
          <w:bCs/>
          <w:sz w:val="20"/>
          <w:szCs w:val="20"/>
        </w:rPr>
      </w:pPr>
      <w:r w:rsidRPr="002B75CA">
        <w:rPr>
          <w:rFonts w:asciiTheme="majorHAnsi" w:hAnsiTheme="majorHAnsi" w:cstheme="majorHAnsi"/>
          <w:bCs/>
          <w:sz w:val="20"/>
          <w:szCs w:val="20"/>
        </w:rPr>
        <w:t xml:space="preserve">Wykonawca zobowiązany jest wnieść wadium przed upływem terminu składania ofert w wysokości </w:t>
      </w:r>
      <w:r>
        <w:rPr>
          <w:rFonts w:asciiTheme="majorHAnsi" w:hAnsiTheme="majorHAnsi" w:cstheme="majorHAnsi"/>
          <w:bCs/>
          <w:sz w:val="20"/>
          <w:szCs w:val="20"/>
        </w:rPr>
        <w:t xml:space="preserve">100 </w:t>
      </w:r>
      <w:r w:rsidRPr="002B75CA">
        <w:rPr>
          <w:rFonts w:asciiTheme="majorHAnsi" w:hAnsiTheme="majorHAnsi" w:cstheme="majorHAnsi"/>
          <w:bCs/>
          <w:sz w:val="20"/>
          <w:szCs w:val="20"/>
        </w:rPr>
        <w:t xml:space="preserve"> 000,00 PLN z czego:</w:t>
      </w:r>
    </w:p>
    <w:p w14:paraId="23CD7E78" w14:textId="45E18C8B" w:rsidR="002B75CA" w:rsidRPr="002B75CA" w:rsidRDefault="002B75CA" w:rsidP="002B75CA">
      <w:pPr>
        <w:spacing w:after="40"/>
        <w:jc w:val="both"/>
        <w:rPr>
          <w:rFonts w:asciiTheme="majorHAnsi" w:hAnsiTheme="majorHAnsi" w:cstheme="majorHAnsi"/>
          <w:bCs/>
          <w:sz w:val="20"/>
          <w:szCs w:val="20"/>
        </w:rPr>
      </w:pPr>
      <w:r w:rsidRPr="002B75CA">
        <w:rPr>
          <w:rFonts w:asciiTheme="majorHAnsi" w:hAnsiTheme="majorHAnsi" w:cstheme="majorHAnsi"/>
          <w:bCs/>
          <w:sz w:val="20"/>
          <w:szCs w:val="20"/>
        </w:rPr>
        <w:t xml:space="preserve">część 1 – </w:t>
      </w:r>
      <w:r>
        <w:rPr>
          <w:rFonts w:asciiTheme="majorHAnsi" w:hAnsiTheme="majorHAnsi" w:cstheme="majorHAnsi"/>
          <w:bCs/>
          <w:sz w:val="20"/>
          <w:szCs w:val="20"/>
        </w:rPr>
        <w:t>5</w:t>
      </w:r>
      <w:r w:rsidRPr="002B75CA">
        <w:rPr>
          <w:rFonts w:asciiTheme="majorHAnsi" w:hAnsiTheme="majorHAnsi" w:cstheme="majorHAnsi"/>
          <w:bCs/>
          <w:sz w:val="20"/>
          <w:szCs w:val="20"/>
        </w:rPr>
        <w:t>0.000,00</w:t>
      </w:r>
      <w:r>
        <w:rPr>
          <w:rFonts w:asciiTheme="majorHAnsi" w:hAnsiTheme="majorHAnsi" w:cstheme="majorHAnsi"/>
          <w:bCs/>
          <w:sz w:val="20"/>
          <w:szCs w:val="20"/>
        </w:rPr>
        <w:t xml:space="preserve"> PLN</w:t>
      </w:r>
    </w:p>
    <w:p w14:paraId="1D79996A" w14:textId="3A4225D9" w:rsidR="002B75CA" w:rsidRPr="002B75CA" w:rsidRDefault="002B75CA" w:rsidP="002B75CA">
      <w:pPr>
        <w:spacing w:after="40"/>
        <w:jc w:val="both"/>
        <w:rPr>
          <w:rFonts w:asciiTheme="majorHAnsi" w:hAnsiTheme="majorHAnsi" w:cstheme="majorHAnsi"/>
          <w:bCs/>
          <w:sz w:val="20"/>
          <w:szCs w:val="20"/>
        </w:rPr>
      </w:pPr>
      <w:r w:rsidRPr="002B75CA">
        <w:rPr>
          <w:rFonts w:asciiTheme="majorHAnsi" w:hAnsiTheme="majorHAnsi" w:cstheme="majorHAnsi"/>
          <w:bCs/>
          <w:sz w:val="20"/>
          <w:szCs w:val="20"/>
        </w:rPr>
        <w:t xml:space="preserve">część 2 – </w:t>
      </w:r>
      <w:r>
        <w:rPr>
          <w:rFonts w:asciiTheme="majorHAnsi" w:hAnsiTheme="majorHAnsi" w:cstheme="majorHAnsi"/>
          <w:bCs/>
          <w:sz w:val="20"/>
          <w:szCs w:val="20"/>
        </w:rPr>
        <w:t>50</w:t>
      </w:r>
      <w:r w:rsidRPr="002B75CA">
        <w:rPr>
          <w:rFonts w:asciiTheme="majorHAnsi" w:hAnsiTheme="majorHAnsi" w:cstheme="majorHAnsi"/>
          <w:bCs/>
          <w:sz w:val="20"/>
          <w:szCs w:val="20"/>
        </w:rPr>
        <w:t>.000,00</w:t>
      </w:r>
      <w:r>
        <w:rPr>
          <w:rFonts w:asciiTheme="majorHAnsi" w:hAnsiTheme="majorHAnsi" w:cstheme="majorHAnsi"/>
          <w:bCs/>
          <w:sz w:val="20"/>
          <w:szCs w:val="20"/>
        </w:rPr>
        <w:t xml:space="preserve"> PLN</w:t>
      </w:r>
    </w:p>
    <w:p w14:paraId="05CB5DC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2.</w:t>
      </w:r>
      <w:r w:rsidRPr="002B58D9">
        <w:rPr>
          <w:rFonts w:asciiTheme="majorHAnsi" w:hAnsiTheme="majorHAnsi" w:cstheme="majorHAnsi"/>
          <w:bCs/>
          <w:sz w:val="20"/>
          <w:szCs w:val="20"/>
        </w:rPr>
        <w:tab/>
        <w:t xml:space="preserve">Wadium może być wniesione w jednej lub kilku z form określonych w art. 45 ust. 6 ustawy. </w:t>
      </w:r>
    </w:p>
    <w:p w14:paraId="5AD243DF" w14:textId="28976AA7" w:rsidR="0092487D"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3.</w:t>
      </w:r>
      <w:r w:rsidRPr="002B58D9">
        <w:rPr>
          <w:rFonts w:asciiTheme="majorHAnsi" w:hAnsiTheme="majorHAnsi" w:cstheme="majorHAnsi"/>
          <w:bCs/>
          <w:sz w:val="20"/>
          <w:szCs w:val="20"/>
        </w:rPr>
        <w:tab/>
      </w:r>
      <w:r w:rsidR="006D5EEE" w:rsidRPr="006D5EEE">
        <w:rPr>
          <w:rFonts w:asciiTheme="majorHAnsi" w:hAnsiTheme="majorHAnsi" w:cstheme="majorHAnsi"/>
          <w:bCs/>
          <w:sz w:val="20"/>
          <w:szCs w:val="20"/>
        </w:rPr>
        <w:t>Uwaga! Wadium wnoszone w poręczeniach, gwarancjach bankowych, gwarancjach ubezpieczeniowych lub poręczeniach udzielanych przez podmioty, o których mowa w art. 45 ust. 6 pkt 5) ustawy, należy zdeponować przed upływem terminu składania ofert w siedzibie Zamawiającego przy ul. Stefana Złotnickiego 12, 98-220 Zduńska Wola – Kancelaria i zaadresować zgodnie z opisem przedstawionym w rozdziale X SIWZ. Godziny pracy Urzędu Miasta: w poniedziałki od godz. 7:30 do godz. 17:00 oraz od wtorku do piątku od godz. 7:30 do godz. 15:30.</w:t>
      </w:r>
      <w:r w:rsidR="0092487D" w:rsidRPr="006777E1">
        <w:rPr>
          <w:rFonts w:asciiTheme="majorHAnsi" w:eastAsia="Arial Unicode MS" w:hAnsiTheme="majorHAnsi" w:cstheme="majorHAnsi"/>
          <w:sz w:val="20"/>
          <w:szCs w:val="20"/>
        </w:rPr>
        <w:t xml:space="preserve"> </w:t>
      </w:r>
    </w:p>
    <w:p w14:paraId="65D929FA" w14:textId="021A92D5"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Z treści tych dokumentów musi wynikać bezwarunkowe, (na każde pisemne żądanie zgłoszone przez Zamawiającego) zobowiązanie Gwaranta do wypłaty Zamawiającemu pełnej kwoty wadium w okolicznościach określonych w art. 46 ust. 4a i ust. 5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46 ust. 4a i 5 ustawy. Termin ten musi uwzględniać w szczególności czas niezbędny na dostarczenie pisemnego żądania zapłaty Zamawiającego do Gwaranta lub Poręczyciela.</w:t>
      </w:r>
    </w:p>
    <w:p w14:paraId="572C4CBC"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4.</w:t>
      </w:r>
      <w:r w:rsidRPr="002B58D9">
        <w:rPr>
          <w:rFonts w:asciiTheme="majorHAnsi" w:hAnsiTheme="majorHAnsi" w:cstheme="majorHAnsi"/>
          <w:bCs/>
          <w:sz w:val="20"/>
          <w:szCs w:val="20"/>
        </w:rPr>
        <w:tab/>
        <w:t>Wadium wnoszone w pieniądzu należy wpłacić przelewem przed upływem terminu składania ofert na rachunek bankowy Zamawiającego:</w:t>
      </w:r>
    </w:p>
    <w:p w14:paraId="5988BE3C" w14:textId="2B33062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Ludowy Bank Spółdzielczy w Zduńskiej Woli</w:t>
      </w:r>
    </w:p>
    <w:p w14:paraId="6DF6D9E3" w14:textId="7777777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Nr konta 81 9279 0007 0071 1166 2000 0120.</w:t>
      </w:r>
    </w:p>
    <w:p w14:paraId="3211CE5B"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5.</w:t>
      </w:r>
      <w:r w:rsidRPr="002B58D9">
        <w:rPr>
          <w:rFonts w:asciiTheme="majorHAnsi" w:hAnsiTheme="majorHAnsi" w:cstheme="majorHAnsi"/>
          <w:bCs/>
          <w:sz w:val="20"/>
          <w:szCs w:val="20"/>
        </w:rPr>
        <w:tab/>
        <w:t>Zamawiający dokona zwrotu wadium, zgodnie z warunkami określonymi w art. 46 ustawy.</w:t>
      </w:r>
    </w:p>
    <w:p w14:paraId="70263A52"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6.</w:t>
      </w:r>
      <w:r w:rsidRPr="002B58D9">
        <w:rPr>
          <w:rFonts w:asciiTheme="majorHAnsi" w:hAnsiTheme="majorHAnsi" w:cstheme="majorHAnsi"/>
          <w:bCs/>
          <w:sz w:val="20"/>
          <w:szCs w:val="20"/>
        </w:rPr>
        <w:tab/>
        <w:t>Wykonawca zobowiązany jest wnieść wadium na cały okres związania oferta, określony w rozdziale IX SIWZ.</w:t>
      </w:r>
    </w:p>
    <w:p w14:paraId="05983DA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7.</w:t>
      </w:r>
      <w:r w:rsidRPr="002B58D9">
        <w:rPr>
          <w:rFonts w:asciiTheme="majorHAnsi" w:hAnsiTheme="majorHAnsi" w:cstheme="majorHAnsi"/>
          <w:bCs/>
          <w:sz w:val="20"/>
          <w:szCs w:val="20"/>
        </w:rPr>
        <w:tab/>
        <w:t>Zamawiający zatrzymuje wadium zgodnie z warunkami określonymi w art. 46 ustawy.</w:t>
      </w:r>
    </w:p>
    <w:p w14:paraId="4ADE7D2A" w14:textId="3C81C579" w:rsidR="005B6357"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8.</w:t>
      </w:r>
      <w:r w:rsidRPr="002B58D9">
        <w:rPr>
          <w:rFonts w:asciiTheme="majorHAnsi" w:hAnsiTheme="majorHAnsi" w:cstheme="majorHAnsi"/>
          <w:bCs/>
          <w:sz w:val="20"/>
          <w:szCs w:val="20"/>
        </w:rPr>
        <w:tab/>
        <w:t>Skuteczne wniesienie wadium w pieniądzu następuje z chwilą uznania środków pieniężnych na rachunku bankowym Zamawiającego, o którym mowa w rozdz. VIII. 4 niniejszej SIWZ, przed upływem terminu składania ofert (tj. przed upływem dnia i godziny wyznaczonej jako ostateczny termin składania ofert).</w:t>
      </w:r>
    </w:p>
    <w:p w14:paraId="5D6870F7" w14:textId="77777777" w:rsidR="002B58D9" w:rsidRPr="00E65B89" w:rsidRDefault="002B58D9"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C1100">
      <w:pPr>
        <w:keepNext/>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C1100">
      <w:pPr>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10490" w:type="dxa"/>
        <w:tblLook w:val="04A0" w:firstRow="1" w:lastRow="0" w:firstColumn="1" w:lastColumn="0" w:noHBand="0" w:noVBand="1"/>
      </w:tblPr>
      <w:tblGrid>
        <w:gridCol w:w="10490"/>
      </w:tblGrid>
      <w:tr w:rsidR="003D2F5F" w:rsidRPr="00E65B89" w14:paraId="1155BF84" w14:textId="77777777" w:rsidTr="00DC1100">
        <w:tc>
          <w:tcPr>
            <w:tcW w:w="10490" w:type="dxa"/>
          </w:tcPr>
          <w:p w14:paraId="234B0D9B" w14:textId="12988A4A"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w:t>
            </w:r>
            <w:r w:rsidR="00F4227A" w:rsidRPr="00F4227A">
              <w:rPr>
                <w:rFonts w:asciiTheme="majorHAnsi" w:hAnsiTheme="majorHAnsi" w:cstheme="majorHAnsi"/>
                <w:b/>
                <w:bCs/>
                <w:sz w:val="20"/>
                <w:szCs w:val="20"/>
              </w:rPr>
              <w:t>Termomodernizacja budynków komunalnych przy ul. Sieradzkiej 26,28, 30, 32 i 32 A.</w:t>
            </w:r>
            <w:r w:rsidRPr="003D2F5F">
              <w:rPr>
                <w:rFonts w:asciiTheme="majorHAnsi" w:hAnsiTheme="majorHAnsi" w:cstheme="majorHAnsi"/>
                <w:b/>
                <w:bCs/>
                <w:sz w:val="20"/>
                <w:szCs w:val="20"/>
              </w:rPr>
              <w:t>”</w:t>
            </w:r>
          </w:p>
        </w:tc>
      </w:tr>
      <w:tr w:rsidR="003D2F5F" w:rsidRPr="00E65B89" w14:paraId="31F2659C" w14:textId="77777777" w:rsidTr="00DC1100">
        <w:tc>
          <w:tcPr>
            <w:tcW w:w="10490" w:type="dxa"/>
          </w:tcPr>
          <w:p w14:paraId="21A0D404" w14:textId="53458C0A"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 xml:space="preserve">nr sprawy: </w:t>
            </w:r>
            <w:r w:rsidR="00F4227A" w:rsidRPr="00F4227A">
              <w:rPr>
                <w:rFonts w:asciiTheme="majorHAnsi" w:hAnsiTheme="majorHAnsi" w:cstheme="majorHAnsi"/>
                <w:b/>
                <w:bCs/>
                <w:sz w:val="20"/>
                <w:szCs w:val="20"/>
              </w:rPr>
              <w:t>IM.271.</w:t>
            </w:r>
            <w:r w:rsidR="006D5EEE">
              <w:rPr>
                <w:rFonts w:asciiTheme="majorHAnsi" w:hAnsiTheme="majorHAnsi" w:cstheme="majorHAnsi"/>
                <w:b/>
                <w:bCs/>
                <w:sz w:val="20"/>
                <w:szCs w:val="20"/>
              </w:rPr>
              <w:t>51</w:t>
            </w:r>
            <w:r w:rsidR="00F4227A" w:rsidRPr="00F4227A">
              <w:rPr>
                <w:rFonts w:asciiTheme="majorHAnsi" w:hAnsiTheme="majorHAnsi" w:cstheme="majorHAnsi"/>
                <w:b/>
                <w:bCs/>
                <w:sz w:val="20"/>
                <w:szCs w:val="20"/>
              </w:rPr>
              <w:t>.2020.JU</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5A8AC873"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(Dz.U. z 201</w:t>
      </w:r>
      <w:r w:rsidR="001016CF">
        <w:rPr>
          <w:rFonts w:asciiTheme="majorHAnsi" w:hAnsiTheme="majorHAnsi" w:cstheme="majorHAnsi"/>
          <w:bCs/>
          <w:sz w:val="20"/>
          <w:szCs w:val="20"/>
        </w:rPr>
        <w:t>9</w:t>
      </w:r>
      <w:r w:rsidR="00064F98" w:rsidRPr="00E65B89">
        <w:rPr>
          <w:rFonts w:asciiTheme="majorHAnsi" w:hAnsiTheme="majorHAnsi" w:cstheme="majorHAnsi"/>
          <w:bCs/>
          <w:sz w:val="20"/>
          <w:szCs w:val="20"/>
        </w:rPr>
        <w:t xml:space="preserve"> r. poz. </w:t>
      </w:r>
      <w:r w:rsidR="001016CF">
        <w:rPr>
          <w:rFonts w:asciiTheme="majorHAnsi" w:hAnsiTheme="majorHAnsi" w:cstheme="majorHAnsi"/>
          <w:bCs/>
          <w:sz w:val="20"/>
          <w:szCs w:val="20"/>
        </w:rPr>
        <w:t>1010</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397487D5" w14:textId="507B2F20" w:rsidR="00D329E6" w:rsidRPr="00E65B89" w:rsidRDefault="006777E1" w:rsidP="004C3342">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sidR="00245302">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 xml:space="preserve">w Kancelarii </w:t>
      </w:r>
      <w:r w:rsidRPr="006777E1">
        <w:rPr>
          <w:rFonts w:asciiTheme="majorHAnsi" w:eastAsia="Arial Unicode MS" w:hAnsiTheme="majorHAnsi" w:cstheme="majorHAnsi"/>
          <w:sz w:val="20"/>
          <w:szCs w:val="20"/>
        </w:rPr>
        <w:t xml:space="preserve">poprzez przekazanie jej pracownikowi Urzędu Miasta Zduńska Wola, do dnia </w:t>
      </w:r>
      <w:r w:rsidR="006D5EEE" w:rsidRPr="006D5EEE">
        <w:rPr>
          <w:rFonts w:asciiTheme="majorHAnsi" w:eastAsia="Arial Unicode MS" w:hAnsiTheme="majorHAnsi" w:cstheme="majorHAnsi"/>
          <w:b/>
          <w:bCs/>
          <w:sz w:val="20"/>
          <w:szCs w:val="20"/>
        </w:rPr>
        <w:t>14</w:t>
      </w:r>
      <w:r w:rsidRPr="006D5EEE">
        <w:rPr>
          <w:rFonts w:asciiTheme="majorHAnsi" w:eastAsia="Arial Unicode MS" w:hAnsiTheme="majorHAnsi" w:cstheme="majorHAnsi"/>
          <w:b/>
          <w:bCs/>
          <w:sz w:val="20"/>
          <w:szCs w:val="20"/>
        </w:rPr>
        <w:t>.0</w:t>
      </w:r>
      <w:r w:rsidR="00742757">
        <w:rPr>
          <w:rFonts w:asciiTheme="majorHAnsi" w:eastAsia="Arial Unicode MS" w:hAnsiTheme="majorHAnsi" w:cstheme="majorHAnsi"/>
          <w:b/>
          <w:bCs/>
          <w:sz w:val="20"/>
          <w:szCs w:val="20"/>
        </w:rPr>
        <w:t>9</w:t>
      </w:r>
      <w:r w:rsidRPr="006777E1">
        <w:rPr>
          <w:rFonts w:asciiTheme="majorHAnsi" w:eastAsia="Arial Unicode MS" w:hAnsiTheme="majorHAnsi" w:cstheme="majorHAnsi"/>
          <w:b/>
          <w:bCs/>
          <w:sz w:val="20"/>
          <w:szCs w:val="20"/>
        </w:rPr>
        <w:t>.2020 r., do godziny 10:00</w:t>
      </w:r>
      <w:r w:rsidRPr="006777E1">
        <w:rPr>
          <w:rFonts w:asciiTheme="majorHAnsi" w:eastAsia="Arial Unicode MS" w:hAnsiTheme="majorHAnsi" w:cstheme="majorHAnsi"/>
          <w:sz w:val="20"/>
          <w:szCs w:val="20"/>
        </w:rPr>
        <w:t xml:space="preserve"> i zaadresować zgodnie </w:t>
      </w:r>
      <w:r w:rsidRPr="006777E1">
        <w:rPr>
          <w:rFonts w:asciiTheme="majorHAnsi" w:eastAsia="Arial Unicode MS" w:hAnsiTheme="majorHAnsi" w:cstheme="majorHAnsi"/>
          <w:sz w:val="20"/>
          <w:szCs w:val="20"/>
        </w:rPr>
        <w:lastRenderedPageBreak/>
        <w:t xml:space="preserve">z opisem przedstawionym w rozdziale X SIWZ. Godziny pracy Urzędu Miasta: w poniedziałki od godz. 7:30 do godz. 17:00 oraz od wtorku do piątku od godz. 7:30 do godz. 15:30. </w:t>
      </w:r>
    </w:p>
    <w:p w14:paraId="06B410E6" w14:textId="77777777" w:rsidR="0045589E"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Decydujące znaczenie dla oceny zachowania terminu składania ofert ma data i godzina wpływu oferty do Zamawiającego, a nie data jej wysłania przesyłką pocztową czy kurierską.</w:t>
      </w:r>
      <w:r w:rsidR="0045589E" w:rsidRPr="00E65B89">
        <w:rPr>
          <w:rFonts w:asciiTheme="majorHAnsi" w:eastAsia="Arial Unicode MS" w:hAnsiTheme="majorHAnsi" w:cstheme="majorHAnsi"/>
          <w:sz w:val="20"/>
          <w:szCs w:val="20"/>
        </w:rPr>
        <w:t xml:space="preserve"> </w:t>
      </w:r>
    </w:p>
    <w:p w14:paraId="5C6D2426" w14:textId="69FC5AA8"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w:t>
      </w:r>
      <w:r w:rsidR="00E23EB0" w:rsidRPr="00E65B89">
        <w:rPr>
          <w:rFonts w:asciiTheme="majorHAnsi" w:eastAsia="Arial Unicode MS" w:hAnsiTheme="majorHAnsi" w:cstheme="majorHAnsi"/>
          <w:sz w:val="20"/>
          <w:szCs w:val="20"/>
        </w:rPr>
        <w:t xml:space="preserve"> XI. 1 niniejszej SIWZ zostan</w:t>
      </w:r>
      <w:r w:rsidR="000C6CE4" w:rsidRPr="00E65B89">
        <w:rPr>
          <w:rFonts w:asciiTheme="majorHAnsi" w:eastAsia="Arial Unicode MS" w:hAnsiTheme="majorHAnsi" w:cstheme="majorHAnsi"/>
          <w:sz w:val="20"/>
          <w:szCs w:val="20"/>
        </w:rPr>
        <w:t>ie zwrócona wykonawcy zgodnie z </w:t>
      </w:r>
      <w:r w:rsidR="00E23EB0" w:rsidRPr="00E65B89">
        <w:rPr>
          <w:rFonts w:asciiTheme="majorHAnsi" w:eastAsia="Arial Unicode MS" w:hAnsiTheme="majorHAnsi" w:cstheme="majorHAnsi"/>
          <w:sz w:val="20"/>
          <w:szCs w:val="20"/>
        </w:rPr>
        <w:t xml:space="preserve">zasadami określonymi w art. 84 ust. 2 </w:t>
      </w:r>
      <w:r w:rsidRPr="00E65B89">
        <w:rPr>
          <w:rFonts w:asciiTheme="majorHAnsi" w:eastAsia="Arial Unicode MS" w:hAnsiTheme="majorHAnsi" w:cstheme="majorHAnsi"/>
          <w:sz w:val="20"/>
          <w:szCs w:val="20"/>
        </w:rPr>
        <w:t>ustawy PZP.</w:t>
      </w:r>
    </w:p>
    <w:p w14:paraId="363BC6E9" w14:textId="17383EBD"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w:t>
      </w:r>
      <w:r w:rsidR="0092487D">
        <w:rPr>
          <w:rFonts w:asciiTheme="majorHAnsi" w:hAnsiTheme="majorHAnsi" w:cstheme="majorHAnsi"/>
          <w:sz w:val="20"/>
          <w:szCs w:val="20"/>
        </w:rPr>
        <w:t xml:space="preserve">(Budynek nr 5 </w:t>
      </w:r>
      <w:r w:rsidR="00B559CF">
        <w:rPr>
          <w:rFonts w:asciiTheme="majorHAnsi" w:hAnsiTheme="majorHAnsi" w:cstheme="majorHAnsi"/>
          <w:sz w:val="20"/>
          <w:szCs w:val="20"/>
        </w:rPr>
        <w:t xml:space="preserve">pokój nr </w:t>
      </w:r>
      <w:r w:rsidR="0092487D">
        <w:rPr>
          <w:rFonts w:asciiTheme="majorHAnsi" w:hAnsiTheme="majorHAnsi" w:cstheme="majorHAnsi"/>
          <w:sz w:val="20"/>
          <w:szCs w:val="20"/>
        </w:rPr>
        <w:t>503)</w:t>
      </w:r>
      <w:r w:rsidRPr="00E65B89">
        <w:rPr>
          <w:rFonts w:asciiTheme="majorHAnsi" w:hAnsiTheme="majorHAnsi" w:cstheme="majorHAnsi"/>
          <w:sz w:val="20"/>
          <w:szCs w:val="20"/>
        </w:rPr>
        <w:t xml:space="preserve">, w dniu </w:t>
      </w:r>
      <w:r w:rsidR="006D5EEE">
        <w:rPr>
          <w:rFonts w:asciiTheme="majorHAnsi" w:hAnsiTheme="majorHAnsi" w:cstheme="majorHAnsi"/>
          <w:b/>
          <w:bCs/>
          <w:sz w:val="20"/>
          <w:szCs w:val="20"/>
        </w:rPr>
        <w:t>14</w:t>
      </w:r>
      <w:r w:rsidR="000E693E" w:rsidRPr="00DC1100">
        <w:rPr>
          <w:rFonts w:asciiTheme="majorHAnsi" w:hAnsiTheme="majorHAnsi" w:cstheme="majorHAnsi"/>
          <w:b/>
          <w:bCs/>
          <w:sz w:val="20"/>
          <w:szCs w:val="20"/>
        </w:rPr>
        <w:t>.</w:t>
      </w:r>
      <w:r w:rsidR="00582FA4" w:rsidRPr="00DC1100">
        <w:rPr>
          <w:rFonts w:asciiTheme="majorHAnsi" w:hAnsiTheme="majorHAnsi" w:cstheme="majorHAnsi"/>
          <w:b/>
          <w:bCs/>
          <w:sz w:val="20"/>
          <w:szCs w:val="20"/>
        </w:rPr>
        <w:t>0</w:t>
      </w:r>
      <w:r w:rsidR="00236088">
        <w:rPr>
          <w:rFonts w:asciiTheme="majorHAnsi" w:hAnsiTheme="majorHAnsi" w:cstheme="majorHAnsi"/>
          <w:b/>
          <w:bCs/>
          <w:sz w:val="20"/>
          <w:szCs w:val="20"/>
        </w:rPr>
        <w:t>9</w:t>
      </w:r>
      <w:r w:rsidR="00C602F5" w:rsidRPr="00DC1100">
        <w:rPr>
          <w:rFonts w:asciiTheme="majorHAnsi" w:hAnsiTheme="majorHAnsi" w:cstheme="majorHAnsi"/>
          <w:b/>
          <w:bCs/>
          <w:sz w:val="20"/>
          <w:szCs w:val="20"/>
        </w:rPr>
        <w:t>.20</w:t>
      </w:r>
      <w:r w:rsidR="001F659B" w:rsidRPr="00DC1100">
        <w:rPr>
          <w:rFonts w:asciiTheme="majorHAnsi" w:hAnsiTheme="majorHAnsi" w:cstheme="majorHAnsi"/>
          <w:b/>
          <w:bCs/>
          <w:sz w:val="20"/>
          <w:szCs w:val="20"/>
        </w:rPr>
        <w:t>20</w:t>
      </w:r>
      <w:r w:rsidR="00C602F5" w:rsidRPr="00E65B89">
        <w:rPr>
          <w:rFonts w:asciiTheme="majorHAnsi" w:hAnsiTheme="majorHAnsi" w:cstheme="majorHAnsi"/>
          <w:b/>
          <w:sz w:val="20"/>
          <w:szCs w:val="20"/>
        </w:rPr>
        <w:t xml:space="preserve"> r.</w:t>
      </w:r>
      <w:r w:rsidRPr="00E65B89">
        <w:rPr>
          <w:rFonts w:asciiTheme="majorHAnsi" w:hAnsiTheme="majorHAnsi" w:cstheme="majorHAnsi"/>
          <w:b/>
          <w:sz w:val="20"/>
          <w:szCs w:val="20"/>
        </w:rPr>
        <w:t xml:space="preserve">, o godzinie </w:t>
      </w:r>
      <w:r w:rsidR="00421019">
        <w:rPr>
          <w:rFonts w:asciiTheme="majorHAnsi" w:hAnsiTheme="majorHAnsi" w:cstheme="majorHAnsi"/>
          <w:b/>
          <w:sz w:val="20"/>
          <w:szCs w:val="20"/>
        </w:rPr>
        <w:t>1</w:t>
      </w:r>
      <w:r w:rsidR="00245302">
        <w:rPr>
          <w:rFonts w:asciiTheme="majorHAnsi" w:hAnsiTheme="majorHAnsi" w:cstheme="majorHAnsi"/>
          <w:b/>
          <w:sz w:val="20"/>
          <w:szCs w:val="20"/>
        </w:rPr>
        <w:t>0</w:t>
      </w:r>
      <w:r w:rsidR="00C602F5" w:rsidRPr="00E65B89">
        <w:rPr>
          <w:rFonts w:asciiTheme="majorHAnsi" w:hAnsiTheme="majorHAnsi" w:cstheme="majorHAnsi"/>
          <w:b/>
          <w:sz w:val="20"/>
          <w:szCs w:val="20"/>
        </w:rPr>
        <w:t>:</w:t>
      </w:r>
      <w:r w:rsidR="003D2F5F">
        <w:rPr>
          <w:rFonts w:asciiTheme="majorHAnsi" w:hAnsiTheme="majorHAnsi" w:cstheme="majorHAnsi"/>
          <w:b/>
          <w:sz w:val="20"/>
          <w:szCs w:val="20"/>
        </w:rPr>
        <w:t>30</w:t>
      </w:r>
      <w:r w:rsidRPr="00E65B89">
        <w:rPr>
          <w:rFonts w:asciiTheme="majorHAnsi" w:hAnsiTheme="majorHAnsi" w:cstheme="majorHAnsi"/>
          <w:sz w:val="20"/>
          <w:szCs w:val="20"/>
        </w:rPr>
        <w:t>.</w:t>
      </w:r>
    </w:p>
    <w:p w14:paraId="2E4AB2DC" w14:textId="369305A7"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r w:rsidR="00552FBA" w:rsidRPr="00E65B89">
        <w:rPr>
          <w:rFonts w:asciiTheme="majorHAnsi" w:hAnsiTheme="majorHAnsi" w:cstheme="majorHAnsi"/>
          <w:sz w:val="20"/>
          <w:szCs w:val="20"/>
        </w:rPr>
        <w:t>.</w:t>
      </w:r>
    </w:p>
    <w:p w14:paraId="02BC7013" w14:textId="77777777"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1DCE198A" w14:textId="4C47C6E6" w:rsidR="00986359" w:rsidRPr="00E65B89" w:rsidRDefault="00986359" w:rsidP="00986359">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sidR="001D4D5D">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3B7AA1EB" w:rsidR="00552FBA" w:rsidRPr="00311D8C"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632699E8" w14:textId="5DE350FD" w:rsidR="00311D8C" w:rsidRPr="00311D8C" w:rsidRDefault="00311D8C" w:rsidP="00311D8C">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311D8C">
        <w:rPr>
          <w:rFonts w:asciiTheme="majorHAnsi" w:hAnsiTheme="majorHAnsi" w:cstheme="majorHAnsi"/>
          <w:b/>
          <w:sz w:val="20"/>
          <w:szCs w:val="20"/>
        </w:rPr>
        <w:t xml:space="preserve">Wynagrodzenie brutto za opracowanie dokumentacji projektowej </w:t>
      </w:r>
      <w:r w:rsidR="005D783C">
        <w:rPr>
          <w:rFonts w:asciiTheme="majorHAnsi" w:hAnsiTheme="majorHAnsi" w:cstheme="majorHAnsi"/>
          <w:b/>
          <w:sz w:val="20"/>
          <w:szCs w:val="20"/>
        </w:rPr>
        <w:t xml:space="preserve">dla każdej z części </w:t>
      </w:r>
      <w:r w:rsidRPr="00311D8C">
        <w:rPr>
          <w:rFonts w:asciiTheme="majorHAnsi" w:hAnsiTheme="majorHAnsi" w:cstheme="majorHAnsi"/>
          <w:b/>
          <w:sz w:val="20"/>
          <w:szCs w:val="20"/>
        </w:rPr>
        <w:t xml:space="preserve">nie może przekroczyć </w:t>
      </w:r>
      <w:r>
        <w:rPr>
          <w:rFonts w:asciiTheme="majorHAnsi" w:hAnsiTheme="majorHAnsi" w:cstheme="majorHAnsi"/>
          <w:b/>
          <w:sz w:val="20"/>
          <w:szCs w:val="20"/>
        </w:rPr>
        <w:t xml:space="preserve">4 </w:t>
      </w:r>
      <w:r w:rsidRPr="00311D8C">
        <w:rPr>
          <w:rFonts w:asciiTheme="majorHAnsi" w:hAnsiTheme="majorHAnsi" w:cstheme="majorHAnsi"/>
          <w:b/>
          <w:sz w:val="20"/>
          <w:szCs w:val="20"/>
        </w:rPr>
        <w:t xml:space="preserve">% wartości ceny oferty brutto </w:t>
      </w:r>
      <w:r>
        <w:rPr>
          <w:rFonts w:asciiTheme="majorHAnsi" w:hAnsiTheme="majorHAnsi" w:cstheme="majorHAnsi"/>
          <w:b/>
          <w:sz w:val="20"/>
          <w:szCs w:val="20"/>
        </w:rPr>
        <w:t>dla danej części zamówienia</w:t>
      </w:r>
      <w:r w:rsidR="005D783C">
        <w:rPr>
          <w:rFonts w:asciiTheme="majorHAnsi" w:hAnsiTheme="majorHAnsi" w:cstheme="majorHAnsi"/>
          <w:b/>
          <w:sz w:val="20"/>
          <w:szCs w:val="20"/>
        </w:rPr>
        <w:t xml:space="preserve"> pod rygorem odrzucenia oferty.</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9CB5179" w14:textId="77777777" w:rsidR="00245302" w:rsidRPr="00E65B89" w:rsidRDefault="00245302"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DC1100">
      <w:pPr>
        <w:numPr>
          <w:ilvl w:val="1"/>
          <w:numId w:val="27"/>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6FCA62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3851C8" w:rsidRPr="00E65B89">
        <w:rPr>
          <w:rFonts w:asciiTheme="majorHAnsi" w:hAnsiTheme="majorHAnsi" w:cstheme="majorHAnsi"/>
        </w:rPr>
        <w:t xml:space="preserve">w </w:t>
      </w:r>
      <w:r w:rsidR="00724C15" w:rsidRPr="00E65B89">
        <w:rPr>
          <w:rFonts w:asciiTheme="majorHAnsi" w:hAnsiTheme="majorHAnsi" w:cstheme="majorHAnsi"/>
        </w:rPr>
        <w:t>postępowani</w:t>
      </w:r>
      <w:r w:rsidR="003851C8" w:rsidRPr="00E65B89">
        <w:rPr>
          <w:rFonts w:asciiTheme="majorHAnsi" w:hAnsiTheme="majorHAnsi" w:cstheme="majorHAnsi"/>
        </w:rPr>
        <w:t>u</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2DF5B84E" w14:textId="336124E4" w:rsidR="00DC1DF2" w:rsidRDefault="00DC1DF2" w:rsidP="00DC1DF2">
      <w:pPr>
        <w:spacing w:line="100" w:lineRule="atLeast"/>
        <w:ind w:left="426"/>
        <w:jc w:val="both"/>
        <w:rPr>
          <w:rFonts w:asciiTheme="majorHAnsi" w:hAnsiTheme="majorHAnsi" w:cstheme="majorHAnsi"/>
          <w:b/>
          <w:sz w:val="20"/>
          <w:szCs w:val="20"/>
        </w:rPr>
      </w:pPr>
    </w:p>
    <w:tbl>
      <w:tblPr>
        <w:tblW w:w="10204"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387"/>
        <w:gridCol w:w="1843"/>
      </w:tblGrid>
      <w:tr w:rsidR="003D2F5F" w:rsidRPr="00261286" w14:paraId="5B5CEE3F" w14:textId="77777777" w:rsidTr="00DC0F43">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240B95EC" w14:textId="77777777" w:rsidR="003D2F5F" w:rsidRPr="00261286" w:rsidRDefault="003D2F5F" w:rsidP="00DC0F43">
            <w:pPr>
              <w:pStyle w:val="NormalnyWeb"/>
              <w:keepNext/>
              <w:snapToGrid w:val="0"/>
              <w:spacing w:before="0" w:line="276" w:lineRule="auto"/>
              <w:jc w:val="center"/>
              <w:rPr>
                <w:rFonts w:asciiTheme="majorHAnsi" w:hAnsiTheme="majorHAnsi" w:cs="Arial"/>
                <w:b/>
                <w:bCs/>
              </w:rPr>
            </w:pPr>
            <w:r w:rsidRPr="00261286">
              <w:rPr>
                <w:rFonts w:asciiTheme="majorHAnsi" w:hAnsiTheme="majorHAnsi" w:cs="Arial"/>
              </w:rPr>
              <w:t>Lp.</w:t>
            </w:r>
          </w:p>
        </w:tc>
        <w:tc>
          <w:tcPr>
            <w:tcW w:w="2473" w:type="dxa"/>
            <w:tcBorders>
              <w:top w:val="double" w:sz="1" w:space="0" w:color="000000"/>
              <w:left w:val="double" w:sz="1" w:space="0" w:color="000000"/>
              <w:bottom w:val="double" w:sz="1" w:space="0" w:color="000000"/>
            </w:tcBorders>
            <w:shd w:val="clear" w:color="auto" w:fill="auto"/>
            <w:vAlign w:val="center"/>
          </w:tcPr>
          <w:p w14:paraId="6B833AF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Nazwa kryterium</w:t>
            </w:r>
          </w:p>
        </w:tc>
        <w:tc>
          <w:tcPr>
            <w:tcW w:w="5387" w:type="dxa"/>
            <w:tcBorders>
              <w:top w:val="double" w:sz="1" w:space="0" w:color="000000"/>
              <w:left w:val="double" w:sz="1" w:space="0" w:color="000000"/>
              <w:bottom w:val="double" w:sz="1" w:space="0" w:color="000000"/>
            </w:tcBorders>
            <w:shd w:val="clear" w:color="auto" w:fill="auto"/>
            <w:vAlign w:val="center"/>
          </w:tcPr>
          <w:p w14:paraId="247A642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6613C8F" w14:textId="77777777" w:rsidR="003D2F5F" w:rsidRPr="00261286" w:rsidRDefault="003D2F5F" w:rsidP="00DC0F43">
            <w:pPr>
              <w:pStyle w:val="NormalnyWeb"/>
              <w:keepNext/>
              <w:snapToGrid w:val="0"/>
              <w:spacing w:before="79" w:line="276" w:lineRule="auto"/>
              <w:jc w:val="center"/>
              <w:rPr>
                <w:rFonts w:asciiTheme="majorHAnsi" w:hAnsiTheme="majorHAnsi" w:cs="Arial"/>
              </w:rPr>
            </w:pPr>
            <w:r w:rsidRPr="00261286">
              <w:rPr>
                <w:rFonts w:asciiTheme="majorHAnsi" w:hAnsiTheme="majorHAnsi" w:cs="Arial"/>
                <w:b/>
                <w:bCs/>
              </w:rPr>
              <w:t>Waga kryterium</w:t>
            </w:r>
          </w:p>
        </w:tc>
      </w:tr>
      <w:tr w:rsidR="003D2F5F" w:rsidRPr="00261286" w14:paraId="5A3AAEE2" w14:textId="77777777" w:rsidTr="00DC0F43">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172CDEDA"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1</w:t>
            </w:r>
          </w:p>
        </w:tc>
        <w:tc>
          <w:tcPr>
            <w:tcW w:w="2473" w:type="dxa"/>
            <w:tcBorders>
              <w:top w:val="double" w:sz="1" w:space="0" w:color="000000"/>
              <w:left w:val="double" w:sz="1" w:space="0" w:color="000000"/>
              <w:bottom w:val="double" w:sz="2" w:space="0" w:color="000000"/>
            </w:tcBorders>
            <w:shd w:val="clear" w:color="auto" w:fill="auto"/>
            <w:vAlign w:val="center"/>
          </w:tcPr>
          <w:p w14:paraId="2F6DFD41"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brutto (Pc)</w:t>
            </w:r>
          </w:p>
        </w:tc>
        <w:tc>
          <w:tcPr>
            <w:tcW w:w="5387" w:type="dxa"/>
            <w:tcBorders>
              <w:top w:val="double" w:sz="1" w:space="0" w:color="000000"/>
              <w:left w:val="double" w:sz="1" w:space="0" w:color="000000"/>
              <w:bottom w:val="double" w:sz="2" w:space="0" w:color="000000"/>
            </w:tcBorders>
            <w:shd w:val="clear" w:color="auto" w:fill="auto"/>
            <w:vAlign w:val="center"/>
          </w:tcPr>
          <w:p w14:paraId="299978F6"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7FC240BE"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60,00%</w:t>
            </w:r>
          </w:p>
        </w:tc>
      </w:tr>
      <w:tr w:rsidR="003D2F5F" w:rsidRPr="00261286" w14:paraId="24AFADDA" w14:textId="77777777" w:rsidTr="00DC0F43">
        <w:trPr>
          <w:cantSplit/>
          <w:trHeight w:val="2401"/>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85409AB"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t>2</w:t>
            </w:r>
          </w:p>
        </w:tc>
        <w:tc>
          <w:tcPr>
            <w:tcW w:w="2473" w:type="dxa"/>
            <w:tcBorders>
              <w:top w:val="double" w:sz="2" w:space="0" w:color="000000"/>
              <w:left w:val="double" w:sz="2" w:space="0" w:color="000000"/>
              <w:bottom w:val="double" w:sz="2" w:space="0" w:color="000000"/>
              <w:right w:val="double" w:sz="2" w:space="0" w:color="000000"/>
            </w:tcBorders>
            <w:vAlign w:val="center"/>
          </w:tcPr>
          <w:p w14:paraId="6B03985F"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cs="Arial"/>
                <w:lang w:val="cs-CZ"/>
              </w:rPr>
              <w:t>Termin gwarancji - (TG)</w:t>
            </w:r>
          </w:p>
        </w:tc>
        <w:tc>
          <w:tcPr>
            <w:tcW w:w="5387" w:type="dxa"/>
            <w:tcBorders>
              <w:top w:val="double" w:sz="2" w:space="0" w:color="000000"/>
              <w:left w:val="double" w:sz="2" w:space="0" w:color="000000"/>
              <w:bottom w:val="double" w:sz="2" w:space="0" w:color="000000"/>
              <w:right w:val="double" w:sz="2" w:space="0" w:color="000000"/>
            </w:tcBorders>
            <w:vAlign w:val="center"/>
          </w:tcPr>
          <w:p w14:paraId="03F957A5" w14:textId="034AA611" w:rsidR="003D2F5F" w:rsidRPr="002927E7" w:rsidRDefault="003D2F5F" w:rsidP="00DC0F43">
            <w:pPr>
              <w:pStyle w:val="NormalnyWeb"/>
              <w:snapToGrid w:val="0"/>
              <w:spacing w:before="0" w:beforeAutospacing="0" w:after="0" w:afterAutospacing="0" w:line="276" w:lineRule="auto"/>
              <w:jc w:val="center"/>
              <w:rPr>
                <w:rFonts w:asciiTheme="majorHAnsi" w:hAnsiTheme="majorHAnsi"/>
                <w:sz w:val="16"/>
                <w:szCs w:val="16"/>
              </w:rPr>
            </w:pPr>
            <w:r>
              <w:rPr>
                <w:rFonts w:asciiTheme="majorHAnsi" w:hAnsiTheme="majorHAnsi" w:cs="Arial"/>
                <w:lang w:val="cs-CZ"/>
              </w:rPr>
              <w:t xml:space="preserve">Termin gwarancji na wykonane roboty i usługi oraz zastosowane materiały. Termin ten musi być określony w przedziale od 60 miesięcy do </w:t>
            </w:r>
            <w:r w:rsidR="00DC1100">
              <w:rPr>
                <w:rFonts w:asciiTheme="majorHAnsi" w:hAnsiTheme="majorHAnsi" w:cs="Arial"/>
                <w:lang w:val="cs-CZ"/>
              </w:rPr>
              <w:t>84</w:t>
            </w:r>
            <w:r>
              <w:rPr>
                <w:rFonts w:asciiTheme="majorHAnsi" w:hAnsiTheme="majorHAnsi" w:cs="Arial"/>
                <w:lang w:val="cs-CZ"/>
              </w:rPr>
              <w:t xml:space="preserve"> miesięcy.</w:t>
            </w:r>
            <w:r>
              <w:rPr>
                <w:lang w:val="cs-CZ"/>
              </w:rPr>
              <w:t xml:space="preserve"> </w:t>
            </w:r>
            <w:r>
              <w:rPr>
                <w:rFonts w:asciiTheme="majorHAnsi" w:hAnsiTheme="majorHAnsi" w:cs="Arial"/>
                <w:lang w:val="cs-CZ"/>
              </w:rPr>
              <w:t xml:space="preserve">W przydatku zaoferowania terminu krótszego niż 60 miesięcy oferta zostanie odrzucona, natomiast w przypadku zaoferowania terminu dłuższego niż </w:t>
            </w:r>
            <w:r w:rsidR="00DC1100">
              <w:rPr>
                <w:rFonts w:asciiTheme="majorHAnsi" w:hAnsiTheme="majorHAnsi" w:cs="Arial"/>
                <w:lang w:val="cs-CZ"/>
              </w:rPr>
              <w:t>84</w:t>
            </w:r>
            <w:r>
              <w:rPr>
                <w:rFonts w:asciiTheme="majorHAnsi" w:hAnsiTheme="majorHAnsi" w:cs="Arial"/>
                <w:lang w:val="cs-CZ"/>
              </w:rPr>
              <w:t xml:space="preserve"> miesięcy oferta zostanie oceniona tak samo jak by Wykonawca zaoferował </w:t>
            </w:r>
            <w:r w:rsidR="00DC1100">
              <w:rPr>
                <w:rFonts w:asciiTheme="majorHAnsi" w:hAnsiTheme="majorHAnsi" w:cs="Arial"/>
                <w:lang w:val="cs-CZ"/>
              </w:rPr>
              <w:t>84</w:t>
            </w:r>
            <w:r>
              <w:rPr>
                <w:rFonts w:asciiTheme="majorHAnsi" w:hAnsiTheme="majorHAnsi" w:cs="Arial"/>
                <w:lang w:val="cs-CZ"/>
              </w:rPr>
              <w:t>-miesięczną gwarancję. Jeśli Wykonawca nie wskaże żadnego terminu Zamawiający przyjmie, że Wykonawca zaoferował termin minimalny.</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0FA41469"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t>40</w:t>
            </w:r>
            <w:r w:rsidRPr="00261286">
              <w:rPr>
                <w:rFonts w:asciiTheme="majorHAnsi" w:hAnsiTheme="majorHAnsi"/>
              </w:rPr>
              <w:t>,00%</w:t>
            </w:r>
          </w:p>
        </w:tc>
      </w:tr>
    </w:tbl>
    <w:p w14:paraId="30D1191E" w14:textId="60BD6904" w:rsidR="003D2F5F" w:rsidRDefault="003D2F5F" w:rsidP="00DC1DF2">
      <w:pPr>
        <w:spacing w:line="100" w:lineRule="atLeast"/>
        <w:ind w:left="426"/>
        <w:jc w:val="both"/>
        <w:rPr>
          <w:rFonts w:asciiTheme="majorHAnsi" w:hAnsiTheme="majorHAnsi" w:cstheme="majorHAnsi"/>
          <w:b/>
          <w:sz w:val="20"/>
          <w:szCs w:val="20"/>
        </w:rPr>
      </w:pPr>
    </w:p>
    <w:p w14:paraId="77F000A1" w14:textId="77777777" w:rsidR="00B15222" w:rsidRPr="00E65B89" w:rsidRDefault="00B15222" w:rsidP="00DC1100">
      <w:pPr>
        <w:numPr>
          <w:ilvl w:val="1"/>
          <w:numId w:val="28"/>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21DD40C7" w14:textId="77777777" w:rsidR="006A54F5" w:rsidRPr="006A54F5" w:rsidRDefault="006A54F5" w:rsidP="006A54F5">
      <w:pPr>
        <w:pStyle w:val="Akapitzlist"/>
        <w:ind w:left="720"/>
        <w:jc w:val="both"/>
        <w:rPr>
          <w:rFonts w:asciiTheme="majorHAnsi" w:hAnsiTheme="majorHAnsi" w:cstheme="majorHAnsi"/>
          <w:sz w:val="20"/>
          <w:szCs w:val="20"/>
        </w:rPr>
      </w:pPr>
      <w:r w:rsidRPr="006A54F5">
        <w:rPr>
          <w:rFonts w:asciiTheme="majorHAnsi" w:hAnsiTheme="majorHAnsi" w:cstheme="majorHAnsi"/>
          <w:sz w:val="20"/>
          <w:szCs w:val="20"/>
        </w:rPr>
        <w:t>P = Pc + TG</w:t>
      </w:r>
    </w:p>
    <w:p w14:paraId="400AE89C"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gdzie:</w:t>
      </w:r>
    </w:p>
    <w:p w14:paraId="7D8A8C19"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P  –  liczba punktów oferty badanej,</w:t>
      </w:r>
    </w:p>
    <w:p w14:paraId="472D9CB5"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lastRenderedPageBreak/>
        <w:t>Pc – liczba punktów w kryterium Cena oferty brutto</w:t>
      </w:r>
    </w:p>
    <w:p w14:paraId="01EC3348" w14:textId="5BFEF9DA" w:rsidR="009E7F4F"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TG – liczba punktów w kryterium Termin gwarancji</w:t>
      </w:r>
    </w:p>
    <w:p w14:paraId="5FC413A8" w14:textId="77777777" w:rsidR="006A54F5" w:rsidRPr="0026257C" w:rsidRDefault="006A54F5" w:rsidP="006A54F5">
      <w:pPr>
        <w:pStyle w:val="Akapitzlist"/>
        <w:ind w:left="720"/>
        <w:jc w:val="both"/>
        <w:rPr>
          <w:rFonts w:asciiTheme="majorHAnsi" w:hAnsiTheme="majorHAnsi" w:cstheme="majorHAnsi"/>
          <w:sz w:val="20"/>
          <w:szCs w:val="20"/>
        </w:rPr>
      </w:pPr>
    </w:p>
    <w:p w14:paraId="774BBEB5" w14:textId="3D75BB45" w:rsidR="00850CD3" w:rsidRPr="0026257C" w:rsidRDefault="009E7F4F"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Kryterium cena oferty brutto.</w:t>
      </w:r>
    </w:p>
    <w:p w14:paraId="1DD3AD91" w14:textId="5CB65503" w:rsidR="009E7F4F" w:rsidRPr="0026257C" w:rsidRDefault="009E7F4F" w:rsidP="009E7F4F">
      <w:pPr>
        <w:pStyle w:val="Akapitzlist"/>
        <w:suppressAutoHyphens/>
        <w:ind w:left="993"/>
        <w:jc w:val="both"/>
        <w:rPr>
          <w:rFonts w:asciiTheme="majorHAnsi" w:hAnsiTheme="majorHAnsi" w:cstheme="majorHAnsi"/>
          <w:sz w:val="20"/>
          <w:szCs w:val="20"/>
        </w:rPr>
      </w:pPr>
      <w:r w:rsidRPr="0026257C">
        <w:rPr>
          <w:rFonts w:asciiTheme="majorHAnsi" w:hAnsiTheme="majorHAnsi" w:cstheme="majorHAnsi"/>
          <w:sz w:val="20"/>
          <w:szCs w:val="20"/>
        </w:rPr>
        <w:t>Oferty ocenione zostaną wg poniższego wzoru:</w:t>
      </w:r>
    </w:p>
    <w:p w14:paraId="36D0FA47"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p>
    <w:p w14:paraId="0A1E533B" w14:textId="77777777" w:rsidR="001D4D5D" w:rsidRPr="0026257C" w:rsidRDefault="001D4D5D" w:rsidP="001D4D5D">
      <w:pPr>
        <w:suppressAutoHyphens/>
        <w:ind w:left="3541" w:firstLine="707"/>
        <w:jc w:val="both"/>
        <w:rPr>
          <w:rFonts w:asciiTheme="majorHAnsi" w:hAnsiTheme="majorHAnsi" w:cstheme="majorHAnsi"/>
          <w:sz w:val="20"/>
          <w:szCs w:val="20"/>
        </w:rPr>
      </w:pPr>
      <w:r w:rsidRPr="0026257C">
        <w:rPr>
          <w:rFonts w:asciiTheme="majorHAnsi" w:hAnsiTheme="majorHAnsi" w:cstheme="majorHAnsi"/>
          <w:sz w:val="20"/>
          <w:szCs w:val="20"/>
        </w:rPr>
        <w:t>(Cmax – Cb)</w:t>
      </w:r>
    </w:p>
    <w:p w14:paraId="486BC551"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Liczba punktów oferty (Pc) =</w:t>
      </w:r>
      <w:r w:rsidRPr="0026257C">
        <w:rPr>
          <w:rFonts w:asciiTheme="majorHAnsi" w:hAnsiTheme="majorHAnsi" w:cstheme="majorHAnsi"/>
          <w:sz w:val="20"/>
          <w:szCs w:val="20"/>
        </w:rPr>
        <w:tab/>
        <w:t xml:space="preserve">         -------------------------- x 100 pkt x 60%</w:t>
      </w:r>
    </w:p>
    <w:p w14:paraId="697D87D2"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t xml:space="preserve"> </w:t>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t>(Cmax – Cn)</w:t>
      </w:r>
    </w:p>
    <w:p w14:paraId="0FD06380" w14:textId="77777777" w:rsidR="001D4D5D" w:rsidRPr="0026257C" w:rsidRDefault="001D4D5D" w:rsidP="001D4D5D">
      <w:pPr>
        <w:suppressAutoHyphens/>
        <w:ind w:left="709"/>
        <w:jc w:val="both"/>
        <w:rPr>
          <w:rFonts w:asciiTheme="majorHAnsi" w:hAnsiTheme="majorHAnsi" w:cstheme="majorHAnsi"/>
          <w:sz w:val="20"/>
          <w:szCs w:val="20"/>
        </w:rPr>
      </w:pPr>
    </w:p>
    <w:p w14:paraId="4885E1AB"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Pc </w:t>
      </w:r>
      <w:r w:rsidRPr="0026257C">
        <w:rPr>
          <w:rFonts w:asciiTheme="majorHAnsi" w:hAnsiTheme="majorHAnsi" w:cstheme="majorHAnsi"/>
          <w:sz w:val="20"/>
          <w:szCs w:val="20"/>
        </w:rPr>
        <w:tab/>
        <w:t>– liczba punktów (z uwzględnieniem wagi kryterium) w kryterium Całkowita cena oferty brutto,</w:t>
      </w:r>
    </w:p>
    <w:p w14:paraId="532F317D"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Cn </w:t>
      </w:r>
      <w:r w:rsidRPr="0026257C">
        <w:rPr>
          <w:rFonts w:asciiTheme="majorHAnsi" w:hAnsiTheme="majorHAnsi" w:cstheme="majorHAnsi"/>
          <w:sz w:val="20"/>
          <w:szCs w:val="20"/>
        </w:rPr>
        <w:tab/>
        <w:t>– najniższa oferowana całkowita cena brutto,</w:t>
      </w:r>
    </w:p>
    <w:p w14:paraId="548A767B"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Cb </w:t>
      </w:r>
      <w:r w:rsidRPr="0026257C">
        <w:rPr>
          <w:rFonts w:asciiTheme="majorHAnsi" w:hAnsiTheme="majorHAnsi" w:cstheme="majorHAnsi"/>
          <w:sz w:val="20"/>
          <w:szCs w:val="20"/>
        </w:rPr>
        <w:tab/>
        <w:t>– całkowita cena brutto badanej oferty.</w:t>
      </w:r>
    </w:p>
    <w:p w14:paraId="5EF02001"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Cmax – najwyższa oferowana całkowita cena brutto</w:t>
      </w:r>
    </w:p>
    <w:p w14:paraId="3D089F9A" w14:textId="77777777" w:rsidR="001D4D5D" w:rsidRPr="0026257C" w:rsidRDefault="001D4D5D" w:rsidP="001D4D5D">
      <w:pPr>
        <w:suppressAutoHyphens/>
        <w:ind w:left="709"/>
        <w:jc w:val="both"/>
        <w:rPr>
          <w:rFonts w:asciiTheme="majorHAnsi" w:hAnsiTheme="majorHAnsi" w:cstheme="majorHAnsi"/>
          <w:sz w:val="20"/>
          <w:szCs w:val="20"/>
        </w:rPr>
      </w:pPr>
    </w:p>
    <w:p w14:paraId="0EDFBD9A"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W przypadku gdy, w postępowaniu zostanie złożona jedna oferta niepodlegająca odrzuceniu Zamawiający przyzna tej ofercie 60 pkt w kryterium Całkowita cena oferty brutto (Pc)</w:t>
      </w:r>
    </w:p>
    <w:p w14:paraId="433A718D" w14:textId="77777777" w:rsidR="003029D9" w:rsidRPr="0026257C" w:rsidRDefault="003029D9" w:rsidP="003029D9">
      <w:pPr>
        <w:jc w:val="both"/>
        <w:rPr>
          <w:rFonts w:asciiTheme="majorHAnsi" w:hAnsiTheme="majorHAnsi" w:cstheme="majorHAnsi"/>
          <w:sz w:val="20"/>
          <w:szCs w:val="20"/>
        </w:rPr>
      </w:pPr>
    </w:p>
    <w:p w14:paraId="103E9473" w14:textId="4696D13F" w:rsidR="00B35090" w:rsidRPr="0026257C" w:rsidRDefault="006A54F5"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 xml:space="preserve">Kryterium termin gwarancji (TG) </w:t>
      </w:r>
      <w:r w:rsidR="00B35090" w:rsidRPr="0026257C">
        <w:rPr>
          <w:rFonts w:asciiTheme="majorHAnsi" w:hAnsiTheme="majorHAnsi" w:cstheme="majorHAnsi"/>
          <w:sz w:val="20"/>
          <w:szCs w:val="20"/>
        </w:rPr>
        <w:t xml:space="preserve">będzie rozpatrywana na podstawie oświadczenia Wykonawcy zawartego w ofercie: </w:t>
      </w:r>
    </w:p>
    <w:p w14:paraId="1BA200D1"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Oferty ocenione zostaną wg poniższego wzoru:</w:t>
      </w:r>
    </w:p>
    <w:p w14:paraId="31060F25"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507FC147" w14:textId="77777777" w:rsidR="00DC1100" w:rsidRPr="00DC1100" w:rsidRDefault="00DC1100" w:rsidP="00DC1100">
      <w:pPr>
        <w:pStyle w:val="Akapitzlist"/>
        <w:suppressAutoHyphens/>
        <w:ind w:left="3552" w:firstLine="696"/>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p>
    <w:p w14:paraId="50269B8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Liczba punktów oferty (TG) =</w:t>
      </w:r>
      <w:r w:rsidRPr="00DC1100">
        <w:rPr>
          <w:rFonts w:asciiTheme="majorHAnsi" w:hAnsiTheme="majorHAnsi" w:cs="Arial"/>
          <w:sz w:val="20"/>
          <w:szCs w:val="20"/>
        </w:rPr>
        <w:tab/>
        <w:t>------------------------- x 100 pkt x 40%</w:t>
      </w:r>
    </w:p>
    <w:p w14:paraId="742988F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ab/>
      </w:r>
      <w:r w:rsidRPr="00DC1100">
        <w:rPr>
          <w:rFonts w:asciiTheme="majorHAnsi" w:hAnsiTheme="majorHAnsi" w:cs="Arial"/>
          <w:sz w:val="20"/>
          <w:szCs w:val="20"/>
        </w:rPr>
        <w:tab/>
      </w:r>
      <w:r w:rsidRPr="00DC1100">
        <w:rPr>
          <w:rFonts w:asciiTheme="majorHAnsi" w:hAnsiTheme="majorHAnsi" w:cs="Arial"/>
          <w:sz w:val="20"/>
          <w:szCs w:val="20"/>
        </w:rPr>
        <w:tab/>
        <w:t xml:space="preserve">                          </w:t>
      </w:r>
      <w:r w:rsidRPr="00DC1100">
        <w:rPr>
          <w:rFonts w:asciiTheme="majorHAnsi" w:hAnsiTheme="majorHAnsi" w:cs="Arial"/>
          <w:sz w:val="20"/>
          <w:szCs w:val="20"/>
        </w:rPr>
        <w:tab/>
        <w:t>TG</w:t>
      </w:r>
      <w:r w:rsidRPr="00DC1100">
        <w:rPr>
          <w:rFonts w:asciiTheme="majorHAnsi" w:hAnsiTheme="majorHAnsi" w:cs="Arial"/>
          <w:sz w:val="20"/>
          <w:szCs w:val="20"/>
          <w:vertAlign w:val="subscript"/>
        </w:rPr>
        <w:t>NTG</w:t>
      </w:r>
    </w:p>
    <w:p w14:paraId="787886C1"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42D69346"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gdzie:</w:t>
      </w:r>
    </w:p>
    <w:p w14:paraId="3CDCB354"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r w:rsidRPr="00DC1100">
        <w:rPr>
          <w:rFonts w:asciiTheme="majorHAnsi" w:hAnsiTheme="majorHAnsi" w:cs="Arial"/>
          <w:sz w:val="20"/>
          <w:szCs w:val="20"/>
        </w:rPr>
        <w:t xml:space="preserve"> - termin gwarancji oferty ocenianej</w:t>
      </w:r>
    </w:p>
    <w:p w14:paraId="79D8819E"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NTG</w:t>
      </w:r>
      <w:r w:rsidRPr="00DC1100">
        <w:rPr>
          <w:rFonts w:asciiTheme="majorHAnsi" w:hAnsiTheme="majorHAnsi" w:cs="Arial"/>
          <w:sz w:val="20"/>
          <w:szCs w:val="20"/>
        </w:rPr>
        <w:t xml:space="preserve"> – najdłuższy termin gwarancji</w:t>
      </w:r>
    </w:p>
    <w:p w14:paraId="01F17E04" w14:textId="77777777" w:rsidR="00DC1100" w:rsidRPr="00DC1100" w:rsidRDefault="00DC1100" w:rsidP="00DC1100">
      <w:pPr>
        <w:pStyle w:val="Akapitzlist"/>
        <w:tabs>
          <w:tab w:val="left" w:pos="3402"/>
        </w:tabs>
        <w:ind w:left="720"/>
        <w:rPr>
          <w:rFonts w:asciiTheme="majorHAnsi" w:hAnsiTheme="majorHAnsi" w:cs="Arial Narrow"/>
          <w:sz w:val="20"/>
          <w:szCs w:val="20"/>
        </w:rPr>
      </w:pPr>
    </w:p>
    <w:p w14:paraId="27D3B446" w14:textId="77777777" w:rsidR="0026257C" w:rsidRPr="0026257C" w:rsidRDefault="0026257C" w:rsidP="0026257C">
      <w:pPr>
        <w:suppressAutoHyphens/>
        <w:ind w:left="993"/>
        <w:jc w:val="both"/>
        <w:rPr>
          <w:rFonts w:asciiTheme="majorHAnsi" w:hAnsiTheme="majorHAnsi" w:cstheme="majorHAnsi"/>
          <w:sz w:val="20"/>
          <w:szCs w:val="20"/>
        </w:rPr>
      </w:pPr>
    </w:p>
    <w:p w14:paraId="1CF8C999" w14:textId="77777777" w:rsidR="00B15222"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26257C" w:rsidRDefault="00552FBA"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Zamawiający </w:t>
      </w:r>
      <w:r w:rsidRPr="0026257C">
        <w:rPr>
          <w:rFonts w:asciiTheme="majorHAnsi" w:hAnsiTheme="majorHAnsi" w:cstheme="majorHAnsi"/>
          <w:b/>
          <w:sz w:val="20"/>
          <w:szCs w:val="20"/>
        </w:rPr>
        <w:t>nie przewiduje</w:t>
      </w:r>
      <w:r w:rsidR="00E52C3B" w:rsidRPr="0026257C">
        <w:rPr>
          <w:rFonts w:asciiTheme="majorHAnsi" w:hAnsiTheme="majorHAnsi" w:cstheme="majorHAnsi"/>
          <w:b/>
          <w:sz w:val="20"/>
          <w:szCs w:val="20"/>
        </w:rPr>
        <w:t xml:space="preserve"> </w:t>
      </w:r>
      <w:r w:rsidRPr="0026257C">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49C85DA3" w14:textId="0D85F46E"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Wykonawca, którego oferta zostanie wybrana, zobowiązany będzie do wniesienia zabezpieczenia należytego wykonania umowy najpóźniej w dniu jej zawarcia, w wysokości </w:t>
      </w:r>
      <w:r w:rsidR="00750B3F" w:rsidRPr="00750B3F">
        <w:rPr>
          <w:rFonts w:asciiTheme="majorHAnsi" w:hAnsiTheme="majorHAnsi" w:cstheme="majorHAnsi"/>
          <w:b/>
          <w:bCs/>
          <w:sz w:val="20"/>
          <w:szCs w:val="20"/>
        </w:rPr>
        <w:t>5</w:t>
      </w:r>
      <w:r w:rsidRPr="00EA5C8D">
        <w:rPr>
          <w:rFonts w:asciiTheme="majorHAnsi" w:hAnsiTheme="majorHAnsi" w:cstheme="majorHAnsi"/>
          <w:b/>
          <w:sz w:val="20"/>
          <w:szCs w:val="20"/>
        </w:rPr>
        <w:t xml:space="preserve"> % ceny całkowitej brutto</w:t>
      </w:r>
      <w:r w:rsidRPr="00EA5C8D">
        <w:rPr>
          <w:rFonts w:asciiTheme="majorHAnsi" w:hAnsiTheme="majorHAnsi" w:cstheme="majorHAnsi"/>
          <w:sz w:val="20"/>
          <w:szCs w:val="20"/>
        </w:rPr>
        <w:t xml:space="preserve"> podanej w ofercie. </w:t>
      </w:r>
    </w:p>
    <w:p w14:paraId="26BD0365"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może być wnoszone według wyboru Wykonawcy w jednej lub w kilku następujących formach:</w:t>
      </w:r>
    </w:p>
    <w:p w14:paraId="3C37F09D"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pieniądzu;</w:t>
      </w:r>
    </w:p>
    <w:p w14:paraId="4916965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292899C"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bankowych;</w:t>
      </w:r>
    </w:p>
    <w:p w14:paraId="4AB5DEC4"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ubezpieczeniowych;</w:t>
      </w:r>
    </w:p>
    <w:p w14:paraId="3E2FEEC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2016 r., poz. 359).</w:t>
      </w:r>
    </w:p>
    <w:p w14:paraId="4FE83683"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Zamawiający </w:t>
      </w:r>
      <w:r w:rsidRPr="00EA5C8D">
        <w:rPr>
          <w:rFonts w:asciiTheme="majorHAnsi" w:hAnsiTheme="majorHAnsi" w:cstheme="majorHAnsi"/>
          <w:b/>
          <w:sz w:val="20"/>
          <w:szCs w:val="20"/>
        </w:rPr>
        <w:t xml:space="preserve">nie wyraża </w:t>
      </w:r>
      <w:r w:rsidRPr="00EA5C8D">
        <w:rPr>
          <w:rFonts w:asciiTheme="majorHAnsi" w:hAnsiTheme="majorHAnsi" w:cstheme="majorHAnsi"/>
          <w:sz w:val="20"/>
          <w:szCs w:val="20"/>
        </w:rPr>
        <w:t>zgody na wniesienie zabezpieczenia w formach określonych art. 148 ust. 2 ustawy PZP.</w:t>
      </w:r>
    </w:p>
    <w:p w14:paraId="1A8020D9"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lastRenderedPageBreak/>
        <w:t>Zabezpieczenie wnoszone w pieniądzu Wykonawca wpłaca przelewem na rachunek bankowy wskazany przez Zamawiającego</w:t>
      </w:r>
      <w:r w:rsidRPr="00EA5C8D">
        <w:rPr>
          <w:rFonts w:asciiTheme="majorHAnsi" w:hAnsiTheme="majorHAnsi" w:cstheme="majorHAnsi"/>
          <w:b/>
          <w:sz w:val="20"/>
          <w:szCs w:val="20"/>
        </w:rPr>
        <w:t xml:space="preserve">: Ludowy Bank Spółdzielczy w Zduńskiej Woli Nr konta 81 9279 0007 0071 1166 2000 0120 </w:t>
      </w:r>
      <w:r w:rsidRPr="00EA5C8D">
        <w:rPr>
          <w:rFonts w:asciiTheme="majorHAnsi" w:hAnsiTheme="majorHAnsi" w:cstheme="majorHAnsi"/>
          <w:sz w:val="20"/>
          <w:szCs w:val="20"/>
        </w:rPr>
        <w:t xml:space="preserve">a wnoszone w innej formie należy składać w </w:t>
      </w:r>
      <w:r w:rsidRPr="00EA5C8D">
        <w:rPr>
          <w:rFonts w:asciiTheme="majorHAnsi" w:hAnsiTheme="majorHAnsi" w:cstheme="majorHAnsi"/>
          <w:b/>
          <w:sz w:val="20"/>
          <w:szCs w:val="20"/>
        </w:rPr>
        <w:t>Kasie Urzędu Miasta Zduńska Wola (budynek nr 4, parter, pokój nr 411).</w:t>
      </w:r>
    </w:p>
    <w:p w14:paraId="4078F5D4"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należy wnieść w całości przed zawarciem umowy.</w:t>
      </w:r>
    </w:p>
    <w:p w14:paraId="7B7BAD6A"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wnoszone w formie poręczenia lub gwarancji musi zawierać następujące elementy:</w:t>
      </w:r>
    </w:p>
    <w:p w14:paraId="52B8AED2"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wykonawcy i jego siedzibę (adres) – zgodne z informacjami podanymi w ofercie,</w:t>
      </w:r>
    </w:p>
    <w:p w14:paraId="12179D1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Beneficjenta (Zamawiającego),</w:t>
      </w:r>
    </w:p>
    <w:p w14:paraId="2EF30773"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Gwaranta lub Poręczyciela,</w:t>
      </w:r>
    </w:p>
    <w:p w14:paraId="3C719D2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Określać wierzytelność, która ma być zabezpieczona gwarancją,</w:t>
      </w:r>
    </w:p>
    <w:p w14:paraId="6DA7650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Sformułowanie zobowiązania Gwarant do nieodwołalnego i bezwarunkowego zapłacenia kwoty zobowiązania na pierwsze żądanie zapłaty Beneficjenta. Ponadto Gwarant nie może uzależniać dokonania zapłaty od spełnienia jakichkolwiek dodatkowych warunków lub też od przedłożenia jakiejkolwiek dokumentacji.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 poprzez pokrycie tych roszczeń z kwoty zabezpieczenia bez konieczności występowania na drogę sądową. W przypadku przedłożenia gwarancji nie zawierającej wymienionych, bądź posiadającej jakiekolwiek dodatkowe zastrzeżenia, Zamawiający uzna, że wykonawca nie wniósł zabezpieczenia należytego wykonania umowy.</w:t>
      </w:r>
    </w:p>
    <w:p w14:paraId="49DB47F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Jasno określony termin, w jakim Zamawiający musi doręczyć pisemne żądanie wypłaty do Gwaranta lub Poręczyciela. Termin ten musi uwzględniać wszystkie zapisy umowy oraz:</w:t>
      </w:r>
    </w:p>
    <w:p w14:paraId="7C64656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dostarczania przesyłek pocztowych koniecznych do wysłania w celu uzyskania możliwości żądania wypłaty do Gwaranta( zarówno do Wykonawcy jak i Gwaranta lub Poręczyciela) tj. minimum 2 dni na dostarczenie każdej niezbędnej przesyłki pocztowej;</w:t>
      </w:r>
    </w:p>
    <w:p w14:paraId="32942E97"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niezbędny do uznania przesyłki za dostarczoną tj. 14 dni w przypadku podwójnego jej awizowania;</w:t>
      </w:r>
    </w:p>
    <w:p w14:paraId="79CC139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7 dniowy termin na uregulowanie należności przez Wykonawcę liczony od dnia otrzymania przez Wykonawcę pisemnego wezwania do zapłaty;</w:t>
      </w:r>
    </w:p>
    <w:p w14:paraId="2519A084" w14:textId="77777777" w:rsidR="00EA5C8D" w:rsidRPr="00EA5C8D" w:rsidRDefault="00EA5C8D" w:rsidP="00EA5C8D">
      <w:pPr>
        <w:spacing w:after="40"/>
        <w:ind w:left="916"/>
        <w:jc w:val="both"/>
        <w:rPr>
          <w:rFonts w:asciiTheme="majorHAnsi" w:hAnsiTheme="majorHAnsi" w:cstheme="majorHAnsi"/>
          <w:sz w:val="20"/>
          <w:szCs w:val="20"/>
        </w:rPr>
      </w:pPr>
      <w:r w:rsidRPr="00EA5C8D">
        <w:rPr>
          <w:rFonts w:asciiTheme="majorHAnsi" w:hAnsiTheme="majorHAnsi" w:cstheme="majorHAnsi"/>
          <w:sz w:val="20"/>
          <w:szCs w:val="20"/>
        </w:rPr>
        <w:t>Ponadto termin ten musi uwzględniać wszystkie zapisy umowy.</w:t>
      </w:r>
    </w:p>
    <w:p w14:paraId="632FB53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Jasno określony okres ważności gwarancji lub poręczenia. Okres ważności gwarancji lub poręczenia może jedynie określać przedział czasu, w którym wystąpienie nie wykonania lub nienależytego wykonania umowy przez Wykonawcę powoduje powstanie zobowiązania Gwaranta lub Poręczyciela w stosunku do Zamawiającego i nie może być utożsamiany z terminem, o którym mowa w ppkt 6. Termin ważności gwarancji musi uwzględniać wszystkie zapisy umowy.</w:t>
      </w:r>
    </w:p>
    <w:p w14:paraId="3847702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7A616A2"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W przypadku, gdy zabezpieczenie, będzie wnoszone w formie innej niż pieniądz, Zamawiający zastrzega sobie prawo do akceptacji projektu ww. dokumentu.</w:t>
      </w:r>
    </w:p>
    <w:p w14:paraId="29BEFA80"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r w:rsidRPr="00EA5C8D">
        <w:t xml:space="preserve"> </w:t>
      </w:r>
      <w:r w:rsidRPr="00EA5C8D">
        <w:rPr>
          <w:rFonts w:asciiTheme="majorHAnsi" w:hAnsiTheme="majorHAnsi" w:cstheme="majorHAnsi"/>
          <w:sz w:val="20"/>
          <w:szCs w:val="20"/>
        </w:rPr>
        <w:t>w przypadku nie skorzystania z zabezpieczenia przez Zamawiającego</w:t>
      </w:r>
    </w:p>
    <w:p w14:paraId="178373D1" w14:textId="14CA53DE" w:rsidR="001F3B27"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6006BD29"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DC1100">
        <w:rPr>
          <w:rFonts w:asciiTheme="majorHAnsi" w:hAnsiTheme="majorHAnsi" w:cstheme="majorHAnsi"/>
        </w:rPr>
        <w:t>A i 4B</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0156D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3CC13110" w:rsidR="006629DC" w:rsidRPr="00E65B89" w:rsidRDefault="006629DC" w:rsidP="000156DD">
      <w:pPr>
        <w:keepNext/>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w sprawie ochrony osób fizycznych w związku z przetwarzaniem danych osobowych i w sprawie swobodnego przepływu takich danych oraz uchylenia dyrektywy 95/46/WE (ogólne rozporządzenie o ochronie danych) (Dz. Urz. UE L 119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z 04.05.2016, str. 1), dalej „RODO”, informuję, że: </w:t>
      </w:r>
    </w:p>
    <w:p w14:paraId="63D3C852" w14:textId="77777777" w:rsidR="006629DC" w:rsidRPr="00E65B89" w:rsidRDefault="006629DC"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299A4916" w:rsidR="006629DC" w:rsidRPr="00DD16D5" w:rsidRDefault="006629DC" w:rsidP="00DD16D5">
      <w:pPr>
        <w:pStyle w:val="Akapitzlist"/>
        <w:numPr>
          <w:ilvl w:val="0"/>
          <w:numId w:val="34"/>
        </w:numPr>
        <w:contextualSpacing/>
        <w:jc w:val="both"/>
        <w:rPr>
          <w:rFonts w:asciiTheme="majorHAnsi" w:hAnsiTheme="majorHAnsi" w:cstheme="majorHAnsi"/>
          <w:b/>
          <w:bCs/>
          <w:sz w:val="20"/>
          <w:szCs w:val="20"/>
        </w:rPr>
      </w:pPr>
      <w:r w:rsidRPr="00A429A3">
        <w:rPr>
          <w:rFonts w:asciiTheme="majorHAnsi" w:hAnsiTheme="majorHAnsi" w:cstheme="majorHAnsi"/>
          <w:sz w:val="20"/>
          <w:szCs w:val="20"/>
        </w:rPr>
        <w:t>Pani/Pana dane osobowe przetwarzane będą na podstawie art. 6 ust. 1 lit. c</w:t>
      </w:r>
      <w:r w:rsidRPr="00A429A3">
        <w:rPr>
          <w:rFonts w:asciiTheme="majorHAnsi" w:hAnsiTheme="majorHAnsi" w:cstheme="majorHAnsi"/>
          <w:i/>
          <w:sz w:val="20"/>
          <w:szCs w:val="20"/>
        </w:rPr>
        <w:t xml:space="preserve"> </w:t>
      </w:r>
      <w:r w:rsidRPr="00A429A3">
        <w:rPr>
          <w:rFonts w:asciiTheme="majorHAnsi" w:hAnsiTheme="majorHAnsi" w:cstheme="majorHAnsi"/>
          <w:sz w:val="20"/>
          <w:szCs w:val="20"/>
        </w:rPr>
        <w:t xml:space="preserve">RODO w celu związanym </w:t>
      </w:r>
      <w:r w:rsidR="0018757C" w:rsidRPr="00A429A3">
        <w:rPr>
          <w:rFonts w:asciiTheme="majorHAnsi" w:hAnsiTheme="majorHAnsi" w:cstheme="majorHAnsi"/>
          <w:sz w:val="20"/>
          <w:szCs w:val="20"/>
        </w:rPr>
        <w:br/>
      </w:r>
      <w:r w:rsidRPr="00A429A3">
        <w:rPr>
          <w:rFonts w:asciiTheme="majorHAnsi" w:hAnsiTheme="majorHAnsi" w:cstheme="majorHAnsi"/>
          <w:sz w:val="20"/>
          <w:szCs w:val="20"/>
        </w:rPr>
        <w:t xml:space="preserve">z postępowaniem o udzielenie zamówienia publicznego pn.: </w:t>
      </w:r>
      <w:r w:rsidR="00DD16D5" w:rsidRPr="00DD16D5">
        <w:rPr>
          <w:rFonts w:asciiTheme="majorHAnsi" w:hAnsiTheme="majorHAnsi" w:cstheme="majorHAnsi"/>
          <w:b/>
          <w:bCs/>
          <w:sz w:val="20"/>
          <w:szCs w:val="20"/>
        </w:rPr>
        <w:t xml:space="preserve">„Termomodernizacja budynków komunalnych przy ul. </w:t>
      </w:r>
      <w:r w:rsidR="00DD16D5" w:rsidRPr="00DD16D5">
        <w:rPr>
          <w:rFonts w:asciiTheme="majorHAnsi" w:hAnsiTheme="majorHAnsi" w:cstheme="majorHAnsi"/>
          <w:b/>
          <w:bCs/>
          <w:sz w:val="20"/>
          <w:szCs w:val="20"/>
        </w:rPr>
        <w:lastRenderedPageBreak/>
        <w:t>Sieradzkiej 26,28, 30, 32 i 32 A.” nr sprawy: IM.271.</w:t>
      </w:r>
      <w:r w:rsidR="006D5EEE">
        <w:rPr>
          <w:rFonts w:asciiTheme="majorHAnsi" w:hAnsiTheme="majorHAnsi" w:cstheme="majorHAnsi"/>
          <w:b/>
          <w:bCs/>
          <w:sz w:val="20"/>
          <w:szCs w:val="20"/>
        </w:rPr>
        <w:t>51</w:t>
      </w:r>
      <w:r w:rsidR="00DD16D5" w:rsidRPr="00DD16D5">
        <w:rPr>
          <w:rFonts w:asciiTheme="majorHAnsi" w:hAnsiTheme="majorHAnsi" w:cstheme="majorHAnsi"/>
          <w:b/>
          <w:bCs/>
          <w:sz w:val="20"/>
          <w:szCs w:val="20"/>
        </w:rPr>
        <w:t>.2020.JU</w:t>
      </w:r>
      <w:r w:rsidR="00DD16D5">
        <w:rPr>
          <w:rFonts w:asciiTheme="majorHAnsi" w:hAnsiTheme="majorHAnsi" w:cstheme="majorHAnsi"/>
          <w:b/>
          <w:bCs/>
          <w:sz w:val="20"/>
          <w:szCs w:val="20"/>
        </w:rPr>
        <w:t xml:space="preserve"> </w:t>
      </w:r>
      <w:r w:rsidRPr="00DD16D5">
        <w:rPr>
          <w:rFonts w:asciiTheme="majorHAnsi" w:hAnsiTheme="majorHAnsi" w:cstheme="majorHAnsi"/>
          <w:sz w:val="20"/>
          <w:szCs w:val="20"/>
        </w:rPr>
        <w:t>prowadzonym w trybie przetargu nieograniczonego</w:t>
      </w:r>
      <w:r w:rsidR="005570F2" w:rsidRPr="00DD16D5">
        <w:rPr>
          <w:rFonts w:asciiTheme="majorHAnsi" w:hAnsiTheme="majorHAnsi" w:cstheme="majorHAnsi"/>
          <w:sz w:val="20"/>
          <w:szCs w:val="20"/>
        </w:rPr>
        <w:t xml:space="preserve"> na podstawie ustawy PZP;</w:t>
      </w:r>
    </w:p>
    <w:p w14:paraId="0B32592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DC1100">
      <w:pPr>
        <w:pStyle w:val="Akapitzlist"/>
        <w:numPr>
          <w:ilvl w:val="0"/>
          <w:numId w:val="35"/>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DC1100">
      <w:pPr>
        <w:pStyle w:val="Akapitzlist"/>
        <w:numPr>
          <w:ilvl w:val="0"/>
          <w:numId w:val="35"/>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DC1100">
      <w:pPr>
        <w:pStyle w:val="Akapitzlist"/>
        <w:numPr>
          <w:ilvl w:val="0"/>
          <w:numId w:val="36"/>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64344441" w14:textId="7A0978E7" w:rsidR="00B42A67" w:rsidRPr="0018757C" w:rsidRDefault="00552FBA" w:rsidP="001D4A9C">
      <w:pPr>
        <w:numPr>
          <w:ilvl w:val="0"/>
          <w:numId w:val="13"/>
        </w:numPr>
        <w:tabs>
          <w:tab w:val="clear" w:pos="1797"/>
          <w:tab w:val="num" w:pos="426"/>
        </w:tabs>
        <w:suppressAutoHyphens/>
        <w:spacing w:after="40"/>
        <w:ind w:left="425" w:hanging="425"/>
        <w:jc w:val="both"/>
        <w:rPr>
          <w:rFonts w:ascii="Arial" w:hAnsi="Arial" w:cs="Arial"/>
          <w:i/>
          <w:sz w:val="20"/>
          <w:szCs w:val="20"/>
        </w:rPr>
      </w:pPr>
      <w:r w:rsidRPr="0018757C">
        <w:rPr>
          <w:rFonts w:asciiTheme="majorHAnsi" w:hAnsiTheme="majorHAnsi" w:cstheme="majorHAnsi"/>
          <w:sz w:val="20"/>
          <w:szCs w:val="20"/>
        </w:rPr>
        <w:t>Środki ochrony prawnej wobec ogłoszenia o zamówieniu oraz SIWZ przysługują również organizacjom wpisanym na listę, o której mowa w art. 154 pkt 5 ustawy PZP.</w:t>
      </w:r>
    </w:p>
    <w:sectPr w:rsidR="00B42A67" w:rsidRPr="0018757C" w:rsidSect="0092487D">
      <w:footerReference w:type="default" r:id="rId13"/>
      <w:pgSz w:w="11906" w:h="16838"/>
      <w:pgMar w:top="851" w:right="707" w:bottom="426" w:left="709"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2B58D9" w:rsidRDefault="002B58D9">
      <w:r>
        <w:separator/>
      </w:r>
    </w:p>
  </w:endnote>
  <w:endnote w:type="continuationSeparator" w:id="0">
    <w:p w14:paraId="179DE15F" w14:textId="77777777" w:rsidR="002B58D9" w:rsidRDefault="002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2B58D9" w:rsidRPr="004F6956" w:rsidRDefault="002B58D9"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8951" w14:textId="66B52875" w:rsidR="00F043A8" w:rsidRPr="001E521A" w:rsidRDefault="00F043A8" w:rsidP="00F043A8">
    <w:pPr>
      <w:pStyle w:val="Stopka"/>
      <w:jc w:val="both"/>
    </w:pPr>
    <w:r w:rsidRPr="001E521A">
      <w:t xml:space="preserve">Projekt Nr RPLD.04.02.02-10-0019/19 pn. „Termomodernizacja budynków komunalnych przy </w:t>
    </w:r>
    <w:r>
      <w:br/>
    </w:r>
    <w:r w:rsidRPr="001E521A">
      <w:t xml:space="preserve">ul. Sieradzkiej 26, 28, 30, 32 i 32A w Zduńskiej Woli” dofinansowany jest ze środków Europejskiego Funduszu Rozwoju Regionalnego  w ramach Regionalnego Programu Operacyjnego Woj. Łódzkiego na lata 2014 – 2020 oraz budżetu państwa </w:t>
    </w:r>
  </w:p>
  <w:p w14:paraId="2C609171" w14:textId="78228DAA" w:rsidR="002B58D9" w:rsidRDefault="002B58D9" w:rsidP="002A53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2B58D9" w:rsidRPr="00F1652C" w:rsidRDefault="002B58D9"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2B58D9" w:rsidRDefault="002B58D9">
      <w:r>
        <w:separator/>
      </w:r>
    </w:p>
  </w:footnote>
  <w:footnote w:type="continuationSeparator" w:id="0">
    <w:p w14:paraId="06775DC1" w14:textId="77777777" w:rsidR="002B58D9" w:rsidRDefault="002B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2B58D9" w:rsidRPr="008474FD" w:rsidRDefault="002B58D9"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48F13322" w:rsidR="002B58D9" w:rsidRDefault="00F043A8">
    <w:pPr>
      <w:pStyle w:val="Nagwek"/>
    </w:pPr>
    <w:r>
      <w:rPr>
        <w:noProof/>
        <w:lang w:eastAsia="pl-PL"/>
      </w:rPr>
      <w:drawing>
        <wp:inline distT="0" distB="0" distL="0" distR="0" wp14:anchorId="68437F55" wp14:editId="6B661545">
          <wp:extent cx="5760720" cy="513715"/>
          <wp:effectExtent l="0" t="0" r="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3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AEBCE9DE"/>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Theme="majorHAnsi" w:hAnsiTheme="majorHAnsi" w:cstheme="majorHAnsi"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2D5F1A"/>
    <w:multiLevelType w:val="hybridMultilevel"/>
    <w:tmpl w:val="E2DEE38A"/>
    <w:lvl w:ilvl="0" w:tplc="04150011">
      <w:start w:val="1"/>
      <w:numFmt w:val="decimal"/>
      <w:lvlText w:val="%1)"/>
      <w:lvlJc w:val="left"/>
      <w:pPr>
        <w:ind w:left="2703" w:hanging="360"/>
      </w:pPr>
    </w:lvl>
    <w:lvl w:ilvl="1" w:tplc="04150019" w:tentative="1">
      <w:start w:val="1"/>
      <w:numFmt w:val="lowerLetter"/>
      <w:lvlText w:val="%2."/>
      <w:lvlJc w:val="left"/>
      <w:pPr>
        <w:ind w:left="3423" w:hanging="360"/>
      </w:pPr>
    </w:lvl>
    <w:lvl w:ilvl="2" w:tplc="0415001B" w:tentative="1">
      <w:start w:val="1"/>
      <w:numFmt w:val="lowerRoman"/>
      <w:lvlText w:val="%3."/>
      <w:lvlJc w:val="right"/>
      <w:pPr>
        <w:ind w:left="4143" w:hanging="180"/>
      </w:pPr>
    </w:lvl>
    <w:lvl w:ilvl="3" w:tplc="0415000F" w:tentative="1">
      <w:start w:val="1"/>
      <w:numFmt w:val="decimal"/>
      <w:lvlText w:val="%4."/>
      <w:lvlJc w:val="left"/>
      <w:pPr>
        <w:ind w:left="4863" w:hanging="360"/>
      </w:pPr>
    </w:lvl>
    <w:lvl w:ilvl="4" w:tplc="04150019" w:tentative="1">
      <w:start w:val="1"/>
      <w:numFmt w:val="lowerLetter"/>
      <w:lvlText w:val="%5."/>
      <w:lvlJc w:val="left"/>
      <w:pPr>
        <w:ind w:left="5583" w:hanging="360"/>
      </w:pPr>
    </w:lvl>
    <w:lvl w:ilvl="5" w:tplc="0415001B" w:tentative="1">
      <w:start w:val="1"/>
      <w:numFmt w:val="lowerRoman"/>
      <w:lvlText w:val="%6."/>
      <w:lvlJc w:val="right"/>
      <w:pPr>
        <w:ind w:left="6303" w:hanging="180"/>
      </w:pPr>
    </w:lvl>
    <w:lvl w:ilvl="6" w:tplc="0415000F" w:tentative="1">
      <w:start w:val="1"/>
      <w:numFmt w:val="decimal"/>
      <w:lvlText w:val="%7."/>
      <w:lvlJc w:val="left"/>
      <w:pPr>
        <w:ind w:left="7023" w:hanging="360"/>
      </w:pPr>
    </w:lvl>
    <w:lvl w:ilvl="7" w:tplc="04150019" w:tentative="1">
      <w:start w:val="1"/>
      <w:numFmt w:val="lowerLetter"/>
      <w:lvlText w:val="%8."/>
      <w:lvlJc w:val="left"/>
      <w:pPr>
        <w:ind w:left="7743" w:hanging="360"/>
      </w:pPr>
    </w:lvl>
    <w:lvl w:ilvl="8" w:tplc="0415001B" w:tentative="1">
      <w:start w:val="1"/>
      <w:numFmt w:val="lowerRoman"/>
      <w:lvlText w:val="%9."/>
      <w:lvlJc w:val="right"/>
      <w:pPr>
        <w:ind w:left="8463" w:hanging="180"/>
      </w:pPr>
    </w:lvl>
  </w:abstractNum>
  <w:abstractNum w:abstractNumId="15"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5236C5"/>
    <w:multiLevelType w:val="hybridMultilevel"/>
    <w:tmpl w:val="CF7C4FD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0282762D"/>
    <w:multiLevelType w:val="hybridMultilevel"/>
    <w:tmpl w:val="EBB29D90"/>
    <w:lvl w:ilvl="0" w:tplc="0415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724B27"/>
    <w:multiLevelType w:val="hybridMultilevel"/>
    <w:tmpl w:val="A6E051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6BE22A7"/>
    <w:multiLevelType w:val="hybridMultilevel"/>
    <w:tmpl w:val="468AAF00"/>
    <w:lvl w:ilvl="0" w:tplc="0415001B">
      <w:start w:val="1"/>
      <w:numFmt w:val="lowerRoman"/>
      <w:lvlText w:val="%1."/>
      <w:lvlJc w:val="righ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27"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15:restartNumberingAfterBreak="0">
    <w:nsid w:val="219D473A"/>
    <w:multiLevelType w:val="hybridMultilevel"/>
    <w:tmpl w:val="8DA463A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692753"/>
    <w:multiLevelType w:val="hybridMultilevel"/>
    <w:tmpl w:val="9F7AABC0"/>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 w15:restartNumberingAfterBreak="0">
    <w:nsid w:val="2B3D092D"/>
    <w:multiLevelType w:val="hybridMultilevel"/>
    <w:tmpl w:val="75E8D032"/>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4B0738"/>
    <w:multiLevelType w:val="hybridMultilevel"/>
    <w:tmpl w:val="20A23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EF65969"/>
    <w:multiLevelType w:val="hybridMultilevel"/>
    <w:tmpl w:val="B402634A"/>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0"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4EF3605"/>
    <w:multiLevelType w:val="hybridMultilevel"/>
    <w:tmpl w:val="1242AAE2"/>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1F6F91"/>
    <w:multiLevelType w:val="hybridMultilevel"/>
    <w:tmpl w:val="B840DCB4"/>
    <w:lvl w:ilvl="0" w:tplc="DF0C4CF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7EF0FF8"/>
    <w:multiLevelType w:val="hybridMultilevel"/>
    <w:tmpl w:val="BF7C928C"/>
    <w:lvl w:ilvl="0" w:tplc="04150017">
      <w:start w:val="1"/>
      <w:numFmt w:val="lowerLetter"/>
      <w:lvlText w:val="%1)"/>
      <w:lvlJc w:val="left"/>
      <w:pPr>
        <w:ind w:left="2703" w:hanging="360"/>
      </w:pPr>
    </w:lvl>
    <w:lvl w:ilvl="1" w:tplc="04150019" w:tentative="1">
      <w:start w:val="1"/>
      <w:numFmt w:val="lowerLetter"/>
      <w:lvlText w:val="%2."/>
      <w:lvlJc w:val="left"/>
      <w:pPr>
        <w:ind w:left="3423" w:hanging="360"/>
      </w:pPr>
    </w:lvl>
    <w:lvl w:ilvl="2" w:tplc="0415001B" w:tentative="1">
      <w:start w:val="1"/>
      <w:numFmt w:val="lowerRoman"/>
      <w:lvlText w:val="%3."/>
      <w:lvlJc w:val="right"/>
      <w:pPr>
        <w:ind w:left="4143" w:hanging="180"/>
      </w:pPr>
    </w:lvl>
    <w:lvl w:ilvl="3" w:tplc="0415000F" w:tentative="1">
      <w:start w:val="1"/>
      <w:numFmt w:val="decimal"/>
      <w:lvlText w:val="%4."/>
      <w:lvlJc w:val="left"/>
      <w:pPr>
        <w:ind w:left="4863" w:hanging="360"/>
      </w:pPr>
    </w:lvl>
    <w:lvl w:ilvl="4" w:tplc="04150019" w:tentative="1">
      <w:start w:val="1"/>
      <w:numFmt w:val="lowerLetter"/>
      <w:lvlText w:val="%5."/>
      <w:lvlJc w:val="left"/>
      <w:pPr>
        <w:ind w:left="5583" w:hanging="360"/>
      </w:pPr>
    </w:lvl>
    <w:lvl w:ilvl="5" w:tplc="0415001B" w:tentative="1">
      <w:start w:val="1"/>
      <w:numFmt w:val="lowerRoman"/>
      <w:lvlText w:val="%6."/>
      <w:lvlJc w:val="right"/>
      <w:pPr>
        <w:ind w:left="6303" w:hanging="180"/>
      </w:pPr>
    </w:lvl>
    <w:lvl w:ilvl="6" w:tplc="0415000F" w:tentative="1">
      <w:start w:val="1"/>
      <w:numFmt w:val="decimal"/>
      <w:lvlText w:val="%7."/>
      <w:lvlJc w:val="left"/>
      <w:pPr>
        <w:ind w:left="7023" w:hanging="360"/>
      </w:pPr>
    </w:lvl>
    <w:lvl w:ilvl="7" w:tplc="04150019" w:tentative="1">
      <w:start w:val="1"/>
      <w:numFmt w:val="lowerLetter"/>
      <w:lvlText w:val="%8."/>
      <w:lvlJc w:val="left"/>
      <w:pPr>
        <w:ind w:left="7743" w:hanging="360"/>
      </w:pPr>
    </w:lvl>
    <w:lvl w:ilvl="8" w:tplc="0415001B" w:tentative="1">
      <w:start w:val="1"/>
      <w:numFmt w:val="lowerRoman"/>
      <w:lvlText w:val="%9."/>
      <w:lvlJc w:val="right"/>
      <w:pPr>
        <w:ind w:left="8463"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9" w15:restartNumberingAfterBreak="0">
    <w:nsid w:val="6F26629E"/>
    <w:multiLevelType w:val="hybridMultilevel"/>
    <w:tmpl w:val="419A095A"/>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68F2966"/>
    <w:multiLevelType w:val="hybridMultilevel"/>
    <w:tmpl w:val="C0760CDE"/>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F46B51"/>
    <w:multiLevelType w:val="hybridMultilevel"/>
    <w:tmpl w:val="63B69912"/>
    <w:lvl w:ilvl="0" w:tplc="E098E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3E1C5F"/>
    <w:multiLevelType w:val="hybridMultilevel"/>
    <w:tmpl w:val="2840A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F6DE7"/>
    <w:multiLevelType w:val="hybridMultilevel"/>
    <w:tmpl w:val="EBAE3AC4"/>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FF76C84"/>
    <w:multiLevelType w:val="hybridMultilevel"/>
    <w:tmpl w:val="7B4C7200"/>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0"/>
  </w:num>
  <w:num w:numId="2">
    <w:abstractNumId w:val="43"/>
  </w:num>
  <w:num w:numId="3">
    <w:abstractNumId w:val="2"/>
  </w:num>
  <w:num w:numId="4">
    <w:abstractNumId w:val="1"/>
  </w:num>
  <w:num w:numId="5">
    <w:abstractNumId w:val="0"/>
  </w:num>
  <w:num w:numId="6">
    <w:abstractNumId w:val="57"/>
  </w:num>
  <w:num w:numId="7">
    <w:abstractNumId w:val="20"/>
  </w:num>
  <w:num w:numId="8">
    <w:abstractNumId w:val="23"/>
  </w:num>
  <w:num w:numId="9">
    <w:abstractNumId w:val="22"/>
  </w:num>
  <w:num w:numId="10">
    <w:abstractNumId w:val="27"/>
  </w:num>
  <w:num w:numId="11">
    <w:abstractNumId w:val="32"/>
  </w:num>
  <w:num w:numId="12">
    <w:abstractNumId w:val="51"/>
  </w:num>
  <w:num w:numId="13">
    <w:abstractNumId w:val="33"/>
  </w:num>
  <w:num w:numId="14">
    <w:abstractNumId w:val="41"/>
  </w:num>
  <w:num w:numId="15">
    <w:abstractNumId w:val="21"/>
  </w:num>
  <w:num w:numId="16">
    <w:abstractNumId w:val="39"/>
  </w:num>
  <w:num w:numId="17">
    <w:abstractNumId w:val="55"/>
  </w:num>
  <w:num w:numId="18">
    <w:abstractNumId w:val="50"/>
  </w:num>
  <w:num w:numId="19">
    <w:abstractNumId w:val="45"/>
  </w:num>
  <w:num w:numId="20">
    <w:abstractNumId w:val="48"/>
  </w:num>
  <w:num w:numId="21">
    <w:abstractNumId w:val="54"/>
  </w:num>
  <w:num w:numId="22">
    <w:abstractNumId w:val="34"/>
  </w:num>
  <w:num w:numId="23">
    <w:abstractNumId w:val="46"/>
  </w:num>
  <w:num w:numId="24">
    <w:abstractNumId w:val="52"/>
    <w:lvlOverride w:ilvl="0">
      <w:startOverride w:val="1"/>
    </w:lvlOverride>
  </w:num>
  <w:num w:numId="25">
    <w:abstractNumId w:val="42"/>
    <w:lvlOverride w:ilvl="0">
      <w:startOverride w:val="1"/>
    </w:lvlOverride>
  </w:num>
  <w:num w:numId="26">
    <w:abstractNumId w:val="29"/>
  </w:num>
  <w:num w:numId="27">
    <w:abstractNumId w:val="8"/>
  </w:num>
  <w:num w:numId="28">
    <w:abstractNumId w:val="53"/>
  </w:num>
  <w:num w:numId="29">
    <w:abstractNumId w:val="38"/>
  </w:num>
  <w:num w:numId="30">
    <w:abstractNumId w:val="26"/>
  </w:num>
  <w:num w:numId="31">
    <w:abstractNumId w:val="58"/>
  </w:num>
  <w:num w:numId="32">
    <w:abstractNumId w:val="40"/>
  </w:num>
  <w:num w:numId="33">
    <w:abstractNumId w:val="31"/>
  </w:num>
  <w:num w:numId="34">
    <w:abstractNumId w:val="62"/>
  </w:num>
  <w:num w:numId="35">
    <w:abstractNumId w:val="65"/>
  </w:num>
  <w:num w:numId="36">
    <w:abstractNumId w:val="47"/>
  </w:num>
  <w:num w:numId="37">
    <w:abstractNumId w:val="6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44"/>
  </w:num>
  <w:num w:numId="44">
    <w:abstractNumId w:val="64"/>
  </w:num>
  <w:num w:numId="45">
    <w:abstractNumId w:val="37"/>
  </w:num>
  <w:num w:numId="46">
    <w:abstractNumId w:val="25"/>
  </w:num>
  <w:num w:numId="47">
    <w:abstractNumId w:val="61"/>
  </w:num>
  <w:num w:numId="48">
    <w:abstractNumId w:val="59"/>
  </w:num>
  <w:num w:numId="49">
    <w:abstractNumId w:val="35"/>
  </w:num>
  <w:num w:numId="50">
    <w:abstractNumId w:val="30"/>
  </w:num>
  <w:num w:numId="51">
    <w:abstractNumId w:val="63"/>
  </w:num>
  <w:num w:numId="52">
    <w:abstractNumId w:val="14"/>
  </w:num>
  <w:num w:numId="53">
    <w:abstractNumId w:val="56"/>
  </w:num>
  <w:num w:numId="54">
    <w:abstractNumId w:val="16"/>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16CF"/>
    <w:rsid w:val="00102490"/>
    <w:rsid w:val="00111BF7"/>
    <w:rsid w:val="00117BBF"/>
    <w:rsid w:val="00117C09"/>
    <w:rsid w:val="00121553"/>
    <w:rsid w:val="00125CC6"/>
    <w:rsid w:val="0012731F"/>
    <w:rsid w:val="00132082"/>
    <w:rsid w:val="001320C6"/>
    <w:rsid w:val="00135012"/>
    <w:rsid w:val="001371A8"/>
    <w:rsid w:val="001420C8"/>
    <w:rsid w:val="001440FD"/>
    <w:rsid w:val="001450BA"/>
    <w:rsid w:val="00145F02"/>
    <w:rsid w:val="0015189B"/>
    <w:rsid w:val="00155390"/>
    <w:rsid w:val="001578B6"/>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088"/>
    <w:rsid w:val="00236D49"/>
    <w:rsid w:val="0024116D"/>
    <w:rsid w:val="002428E3"/>
    <w:rsid w:val="00245302"/>
    <w:rsid w:val="00245B23"/>
    <w:rsid w:val="002501C2"/>
    <w:rsid w:val="00250E0E"/>
    <w:rsid w:val="0025286B"/>
    <w:rsid w:val="00257991"/>
    <w:rsid w:val="0026257C"/>
    <w:rsid w:val="002626D9"/>
    <w:rsid w:val="00264DE9"/>
    <w:rsid w:val="0026701E"/>
    <w:rsid w:val="002671BA"/>
    <w:rsid w:val="00270E50"/>
    <w:rsid w:val="0027680E"/>
    <w:rsid w:val="00277215"/>
    <w:rsid w:val="002859B4"/>
    <w:rsid w:val="002913A0"/>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1D8C"/>
    <w:rsid w:val="003126BF"/>
    <w:rsid w:val="00314690"/>
    <w:rsid w:val="003211C9"/>
    <w:rsid w:val="00322343"/>
    <w:rsid w:val="00325B3B"/>
    <w:rsid w:val="00330C27"/>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80135"/>
    <w:rsid w:val="004840F5"/>
    <w:rsid w:val="00491F35"/>
    <w:rsid w:val="004961BB"/>
    <w:rsid w:val="004970B5"/>
    <w:rsid w:val="004974A4"/>
    <w:rsid w:val="004A4535"/>
    <w:rsid w:val="004C0551"/>
    <w:rsid w:val="004C3342"/>
    <w:rsid w:val="004C33E9"/>
    <w:rsid w:val="004C74C5"/>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3EA6"/>
    <w:rsid w:val="00533F06"/>
    <w:rsid w:val="00535A3F"/>
    <w:rsid w:val="005360BF"/>
    <w:rsid w:val="0053710B"/>
    <w:rsid w:val="00540795"/>
    <w:rsid w:val="00541887"/>
    <w:rsid w:val="00546FCE"/>
    <w:rsid w:val="00552FBA"/>
    <w:rsid w:val="00555765"/>
    <w:rsid w:val="0055690E"/>
    <w:rsid w:val="00556BB3"/>
    <w:rsid w:val="005570F2"/>
    <w:rsid w:val="00562ABE"/>
    <w:rsid w:val="00563868"/>
    <w:rsid w:val="00565DE4"/>
    <w:rsid w:val="005669F5"/>
    <w:rsid w:val="00567B47"/>
    <w:rsid w:val="00567B8A"/>
    <w:rsid w:val="00573BC2"/>
    <w:rsid w:val="0058271B"/>
    <w:rsid w:val="00582FA4"/>
    <w:rsid w:val="00590CEE"/>
    <w:rsid w:val="00592356"/>
    <w:rsid w:val="005A417D"/>
    <w:rsid w:val="005A76BA"/>
    <w:rsid w:val="005A78BE"/>
    <w:rsid w:val="005B0438"/>
    <w:rsid w:val="005B1A3F"/>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FCB"/>
    <w:rsid w:val="00692A4C"/>
    <w:rsid w:val="00694D31"/>
    <w:rsid w:val="00697035"/>
    <w:rsid w:val="006A54F5"/>
    <w:rsid w:val="006A55AC"/>
    <w:rsid w:val="006A59F3"/>
    <w:rsid w:val="006B2FE5"/>
    <w:rsid w:val="006B30E2"/>
    <w:rsid w:val="006B37F8"/>
    <w:rsid w:val="006B4F48"/>
    <w:rsid w:val="006C094F"/>
    <w:rsid w:val="006C244A"/>
    <w:rsid w:val="006C6081"/>
    <w:rsid w:val="006C6353"/>
    <w:rsid w:val="006C7601"/>
    <w:rsid w:val="006D09E5"/>
    <w:rsid w:val="006D0A88"/>
    <w:rsid w:val="006D1E7C"/>
    <w:rsid w:val="006D3698"/>
    <w:rsid w:val="006D5EEE"/>
    <w:rsid w:val="006E0C73"/>
    <w:rsid w:val="006E3805"/>
    <w:rsid w:val="006E4930"/>
    <w:rsid w:val="006E540E"/>
    <w:rsid w:val="006E705A"/>
    <w:rsid w:val="006F7049"/>
    <w:rsid w:val="007017A7"/>
    <w:rsid w:val="00701C68"/>
    <w:rsid w:val="007056AF"/>
    <w:rsid w:val="00710BEA"/>
    <w:rsid w:val="00710D7F"/>
    <w:rsid w:val="007116C5"/>
    <w:rsid w:val="00714A2D"/>
    <w:rsid w:val="00720655"/>
    <w:rsid w:val="0072073E"/>
    <w:rsid w:val="007225E7"/>
    <w:rsid w:val="00723D3F"/>
    <w:rsid w:val="00724C15"/>
    <w:rsid w:val="0072760F"/>
    <w:rsid w:val="00742757"/>
    <w:rsid w:val="00743B03"/>
    <w:rsid w:val="00750B3F"/>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800462"/>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93ECC"/>
    <w:rsid w:val="0089511D"/>
    <w:rsid w:val="008A19BC"/>
    <w:rsid w:val="008A2B39"/>
    <w:rsid w:val="008A5596"/>
    <w:rsid w:val="008A6C24"/>
    <w:rsid w:val="008A7C93"/>
    <w:rsid w:val="008B1FCC"/>
    <w:rsid w:val="008B2AC4"/>
    <w:rsid w:val="008B5B29"/>
    <w:rsid w:val="008B730F"/>
    <w:rsid w:val="008C121D"/>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2ECE"/>
    <w:rsid w:val="00AE3E91"/>
    <w:rsid w:val="00AE47FF"/>
    <w:rsid w:val="00AE5EEB"/>
    <w:rsid w:val="00AE6FDB"/>
    <w:rsid w:val="00AF0699"/>
    <w:rsid w:val="00AF14BA"/>
    <w:rsid w:val="00AF2989"/>
    <w:rsid w:val="00AF469F"/>
    <w:rsid w:val="00AF5D4E"/>
    <w:rsid w:val="00B000B7"/>
    <w:rsid w:val="00B011C3"/>
    <w:rsid w:val="00B01394"/>
    <w:rsid w:val="00B01BA4"/>
    <w:rsid w:val="00B142C0"/>
    <w:rsid w:val="00B15222"/>
    <w:rsid w:val="00B169EE"/>
    <w:rsid w:val="00B2217B"/>
    <w:rsid w:val="00B22A90"/>
    <w:rsid w:val="00B25C65"/>
    <w:rsid w:val="00B35090"/>
    <w:rsid w:val="00B37E72"/>
    <w:rsid w:val="00B42A67"/>
    <w:rsid w:val="00B44E07"/>
    <w:rsid w:val="00B44F2D"/>
    <w:rsid w:val="00B50D28"/>
    <w:rsid w:val="00B54F84"/>
    <w:rsid w:val="00B559CF"/>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E3A"/>
    <w:rsid w:val="00C57950"/>
    <w:rsid w:val="00C602F5"/>
    <w:rsid w:val="00C62B2C"/>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46741"/>
    <w:rsid w:val="00D46C89"/>
    <w:rsid w:val="00D50BE8"/>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F3869"/>
    <w:rsid w:val="00DF50D0"/>
    <w:rsid w:val="00E055F7"/>
    <w:rsid w:val="00E1475A"/>
    <w:rsid w:val="00E14C83"/>
    <w:rsid w:val="00E17BCE"/>
    <w:rsid w:val="00E23EB0"/>
    <w:rsid w:val="00E24B39"/>
    <w:rsid w:val="00E30623"/>
    <w:rsid w:val="00E30A82"/>
    <w:rsid w:val="00E32B31"/>
    <w:rsid w:val="00E37F70"/>
    <w:rsid w:val="00E4108C"/>
    <w:rsid w:val="00E428BC"/>
    <w:rsid w:val="00E5197A"/>
    <w:rsid w:val="00E52C3B"/>
    <w:rsid w:val="00E5671A"/>
    <w:rsid w:val="00E60106"/>
    <w:rsid w:val="00E65B89"/>
    <w:rsid w:val="00E6604B"/>
    <w:rsid w:val="00E753DA"/>
    <w:rsid w:val="00E768B9"/>
    <w:rsid w:val="00E82C2B"/>
    <w:rsid w:val="00E869CD"/>
    <w:rsid w:val="00E86DB3"/>
    <w:rsid w:val="00E90E66"/>
    <w:rsid w:val="00E939C2"/>
    <w:rsid w:val="00EA5991"/>
    <w:rsid w:val="00EA5C61"/>
    <w:rsid w:val="00EA5C8D"/>
    <w:rsid w:val="00EB6428"/>
    <w:rsid w:val="00EC4CA3"/>
    <w:rsid w:val="00EC664B"/>
    <w:rsid w:val="00EC79D1"/>
    <w:rsid w:val="00EC7E49"/>
    <w:rsid w:val="00ED2DDD"/>
    <w:rsid w:val="00ED404D"/>
    <w:rsid w:val="00ED5BB5"/>
    <w:rsid w:val="00ED7156"/>
    <w:rsid w:val="00EE4D28"/>
    <w:rsid w:val="00EE69D4"/>
    <w:rsid w:val="00EF4D12"/>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8529"/>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29"/>
      </w:numPr>
    </w:pPr>
  </w:style>
  <w:style w:type="numbering" w:customStyle="1" w:styleId="WWNum3">
    <w:name w:val="WWNum3"/>
    <w:basedOn w:val="Bezlisty"/>
    <w:rsid w:val="007C1B3B"/>
    <w:pPr>
      <w:numPr>
        <w:numId w:val="30"/>
      </w:numPr>
    </w:pPr>
  </w:style>
  <w:style w:type="numbering" w:customStyle="1" w:styleId="WWNum7">
    <w:name w:val="WWNum7"/>
    <w:basedOn w:val="Bezlisty"/>
    <w:rsid w:val="007C1B3B"/>
    <w:pPr>
      <w:numPr>
        <w:numId w:val="31"/>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3"/>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0BCA-1D50-45FF-8DF5-BE70111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7055</Words>
  <Characters>42336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Alberczak</dc:creator>
  <cp:keywords/>
  <dc:description/>
  <cp:lastModifiedBy>Marcin Alberczak</cp:lastModifiedBy>
  <cp:revision>26</cp:revision>
  <cp:lastPrinted>2020-07-15T12:00:00Z</cp:lastPrinted>
  <dcterms:created xsi:type="dcterms:W3CDTF">2020-07-20T07:17:00Z</dcterms:created>
  <dcterms:modified xsi:type="dcterms:W3CDTF">2020-08-27T07:51:00Z</dcterms:modified>
</cp:coreProperties>
</file>