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13" w:rsidRPr="00E04913" w:rsidRDefault="00E04913" w:rsidP="00E04913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 w:rsidRPr="00E04913"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04913" w:rsidRPr="00E04913" w:rsidRDefault="00E04913" w:rsidP="00E04913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 w:rsidRPr="00E04913"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04913" w:rsidRPr="00E04913" w:rsidTr="00BB3CB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04913" w:rsidRPr="00E04913" w:rsidRDefault="00E04913" w:rsidP="00F6482F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Nr </w:t>
            </w:r>
            <w:r w:rsidR="002F04EB">
              <w:rPr>
                <w:rFonts w:eastAsia="Calibri"/>
                <w:sz w:val="22"/>
                <w:szCs w:val="22"/>
                <w:lang w:eastAsia="en-US"/>
              </w:rPr>
              <w:t>265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 w:rsidR="002F04EB">
              <w:rPr>
                <w:rFonts w:eastAsia="Calibri"/>
                <w:sz w:val="22"/>
                <w:szCs w:val="22"/>
                <w:lang w:eastAsia="en-US"/>
              </w:rPr>
              <w:t>30 lipca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sprawie przeprowadzenia kontroli w </w:t>
            </w:r>
            <w:r w:rsidR="002F04EB">
              <w:rPr>
                <w:rFonts w:eastAsia="Calibri"/>
                <w:sz w:val="22"/>
                <w:szCs w:val="22"/>
                <w:lang w:eastAsia="en-US"/>
              </w:rPr>
              <w:t>Miejskim Ośrodku Sportu i Rekreacji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E04913" w:rsidRPr="00E04913" w:rsidRDefault="002F04EB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Miejski Ośrodek Sportu i Rekreacji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 xml:space="preserve"> w Zduńskiej Woli</w:t>
            </w:r>
          </w:p>
          <w:p w:rsid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04913" w:rsidRPr="00E04913" w:rsidRDefault="002F04EB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Biuro Audytu i Kontroli/Aneta Król</w:t>
            </w:r>
            <w:r w:rsidR="00E0491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04913" w:rsidRPr="00E04913" w:rsidRDefault="002F04EB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 xml:space="preserve"> – 2</w:t>
            </w:r>
            <w:r>
              <w:rPr>
                <w:rFonts w:eastAsia="Calibri"/>
                <w:sz w:val="22"/>
                <w:szCs w:val="22"/>
                <w:lang w:eastAsia="en-US"/>
              </w:rPr>
              <w:t>6 sierpnia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="00E04913"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z przerwą w dniu 14 sierpnia 2020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E04913" w:rsidRDefault="002F04EB" w:rsidP="002F04EB">
            <w:pPr>
              <w:suppressAutoHyphens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Funkcjonowanie środowiska wewnętrznego i mechanizmów kontroli na przykładzie polityki rachunkowości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6C6617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2F04EB">
              <w:rPr>
                <w:rFonts w:eastAsia="Calibri"/>
                <w:sz w:val="22"/>
                <w:szCs w:val="22"/>
                <w:lang w:eastAsia="en-US"/>
              </w:rPr>
              <w:t>13/AK</w:t>
            </w:r>
            <w:r w:rsidR="006C6617">
              <w:rPr>
                <w:rFonts w:eastAsia="Calibri"/>
                <w:sz w:val="22"/>
                <w:szCs w:val="22"/>
                <w:lang w:eastAsia="en-US"/>
              </w:rPr>
              <w:t>/PP/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2F04EB">
              <w:rPr>
                <w:rFonts w:eastAsia="Calibri"/>
                <w:sz w:val="22"/>
                <w:szCs w:val="22"/>
                <w:lang w:eastAsia="en-US"/>
              </w:rPr>
              <w:t>4 września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5E69FE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 w:rsidRPr="00E04913"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913" w:rsidRPr="00E04913" w:rsidRDefault="00E04913" w:rsidP="00E04913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04913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04913" w:rsidRPr="00E04913" w:rsidRDefault="002F04EB" w:rsidP="00F8120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Wystąpienie pokontrolne z dnia 14 września 2020 r. </w:t>
            </w:r>
            <w:bookmarkStart w:id="0" w:name="_GoBack"/>
            <w:bookmarkEnd w:id="0"/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67960"/>
    <w:rsid w:val="002F04EB"/>
    <w:rsid w:val="005E69FE"/>
    <w:rsid w:val="005F5725"/>
    <w:rsid w:val="0062383F"/>
    <w:rsid w:val="006C6617"/>
    <w:rsid w:val="009A71CA"/>
    <w:rsid w:val="00DC7E85"/>
    <w:rsid w:val="00E04913"/>
    <w:rsid w:val="00F6482F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10</cp:revision>
  <dcterms:created xsi:type="dcterms:W3CDTF">2019-11-18T08:45:00Z</dcterms:created>
  <dcterms:modified xsi:type="dcterms:W3CDTF">2020-09-17T05:46:00Z</dcterms:modified>
</cp:coreProperties>
</file>