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56"/>
        <w:gridCol w:w="4253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1C3A" w:rsidRPr="00E65B89" w14:paraId="168DE879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793"/>
            </w:tblGrid>
            <w:tr w:rsidR="00CF5C2B" w:rsidRPr="00BD0A25" w14:paraId="211921EC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124D32EB" w14:textId="77777777" w:rsidTr="00647330">
                    <w:tc>
                      <w:tcPr>
                        <w:tcW w:w="9577" w:type="dxa"/>
                      </w:tcPr>
                      <w:p w14:paraId="3241685B" w14:textId="45B3839E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„</w:t>
                        </w:r>
                        <w:r w:rsidR="00B235A1" w:rsidRPr="00B235A1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Przebudowa i rozbudowa budynku przy ulicy Królewskiej 8</w:t>
                        </w: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</w:tc>
                  </w:tr>
                  <w:tr w:rsidR="00CF5C2B" w:rsidRPr="00CC6D28" w14:paraId="43F42DB3" w14:textId="77777777" w:rsidTr="00647330">
                    <w:tc>
                      <w:tcPr>
                        <w:tcW w:w="9577" w:type="dxa"/>
                      </w:tcPr>
                      <w:p w14:paraId="36A71C44" w14:textId="5D504B0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  <w:r w:rsidRPr="00CC6D28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 xml:space="preserve">nr sprawy: </w:t>
                        </w:r>
                        <w:r w:rsidR="00B235A1" w:rsidRPr="00B235A1"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t>IM.271.52.2020.KM</w:t>
                        </w:r>
                      </w:p>
                    </w:tc>
                  </w:tr>
                </w:tbl>
                <w:p w14:paraId="79D2A537" w14:textId="23E20E0A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CF5C2B" w:rsidRPr="00BD0A25" w14:paraId="4AD7D4DF" w14:textId="77777777" w:rsidTr="002B58D9">
              <w:tc>
                <w:tcPr>
                  <w:tcW w:w="9577" w:type="dxa"/>
                </w:tcPr>
                <w:tbl>
                  <w:tblPr>
                    <w:tblW w:w="9577" w:type="dxa"/>
                    <w:tblLook w:val="04A0" w:firstRow="1" w:lastRow="0" w:firstColumn="1" w:lastColumn="0" w:noHBand="0" w:noVBand="1"/>
                  </w:tblPr>
                  <w:tblGrid>
                    <w:gridCol w:w="9577"/>
                  </w:tblGrid>
                  <w:tr w:rsidR="00CF5C2B" w:rsidRPr="00CC6D28" w14:paraId="67F2EC63" w14:textId="77777777" w:rsidTr="00647330">
                    <w:tc>
                      <w:tcPr>
                        <w:tcW w:w="9577" w:type="dxa"/>
                      </w:tcPr>
                      <w:p w14:paraId="11182FEA" w14:textId="19A3B999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F5C2B" w:rsidRPr="00CC6D28" w14:paraId="1CD7B0BB" w14:textId="77777777" w:rsidTr="00647330">
                    <w:tc>
                      <w:tcPr>
                        <w:tcW w:w="9577" w:type="dxa"/>
                      </w:tcPr>
                      <w:p w14:paraId="6D637DA2" w14:textId="3913D6E2" w:rsidR="00CF5C2B" w:rsidRPr="00CC6D28" w:rsidRDefault="00CF5C2B" w:rsidP="00CF5C2B">
                        <w:pPr>
                          <w:spacing w:after="40"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C3726C9" w14:textId="098A136F" w:rsidR="00CF5C2B" w:rsidRPr="00BD0A25" w:rsidRDefault="00CF5C2B" w:rsidP="00CF5C2B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B0193BF" w14:textId="4FFB615A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41C3A" w:rsidRPr="00E65B89" w14:paraId="194BEC63" w14:textId="77777777" w:rsidTr="005E3059">
        <w:tc>
          <w:tcPr>
            <w:tcW w:w="9577" w:type="dxa"/>
            <w:gridSpan w:val="2"/>
          </w:tcPr>
          <w:tbl>
            <w:tblPr>
              <w:tblW w:w="9577" w:type="dxa"/>
              <w:tblLook w:val="04A0" w:firstRow="1" w:lastRow="0" w:firstColumn="1" w:lastColumn="0" w:noHBand="0" w:noVBand="1"/>
            </w:tblPr>
            <w:tblGrid>
              <w:gridCol w:w="9577"/>
            </w:tblGrid>
            <w:tr w:rsidR="00F41C3A" w:rsidRPr="00BD0A25" w14:paraId="7FD293D0" w14:textId="77777777" w:rsidTr="002B58D9">
              <w:tc>
                <w:tcPr>
                  <w:tcW w:w="9577" w:type="dxa"/>
                </w:tcPr>
                <w:p w14:paraId="1EA3752A" w14:textId="54F2505B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F41C3A" w:rsidRPr="00BD0A25" w14:paraId="05637E56" w14:textId="77777777" w:rsidTr="002B58D9">
              <w:tc>
                <w:tcPr>
                  <w:tcW w:w="9577" w:type="dxa"/>
                </w:tcPr>
                <w:p w14:paraId="4C7D7E4F" w14:textId="6F0185DA" w:rsidR="00F41C3A" w:rsidRPr="00BD0A25" w:rsidRDefault="00F41C3A" w:rsidP="00F41C3A">
                  <w:pPr>
                    <w:spacing w:after="4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D1C1484" w14:textId="550E3F69" w:rsidR="00F41C3A" w:rsidRPr="00E65B89" w:rsidRDefault="00F41C3A" w:rsidP="00F41C3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29EF47C" w14:textId="7C99C998" w:rsidR="00203E22" w:rsidRPr="00E65B89" w:rsidRDefault="00002BA4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</w:tc>
        <w:tc>
          <w:tcPr>
            <w:tcW w:w="3799" w:type="dxa"/>
            <w:vAlign w:val="center"/>
          </w:tcPr>
          <w:p w14:paraId="1716118A" w14:textId="6EB9EC00" w:rsidR="00203E22" w:rsidRPr="00E65B89" w:rsidRDefault="006C7601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</w:tc>
      </w:tr>
      <w:tr w:rsidR="00ED2DDD" w:rsidRPr="00E65B89" w14:paraId="275C5FDA" w14:textId="77777777" w:rsidTr="005E3059">
        <w:tc>
          <w:tcPr>
            <w:tcW w:w="5778" w:type="dxa"/>
          </w:tcPr>
          <w:p w14:paraId="27953702" w14:textId="06C79429" w:rsidR="000A612E" w:rsidRPr="00562ABE" w:rsidRDefault="00C95A23" w:rsidP="00DC1100">
            <w:pPr>
              <w:pStyle w:val="Tekstpodstawowy"/>
              <w:numPr>
                <w:ilvl w:val="0"/>
                <w:numId w:val="19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C95A23">
              <w:rPr>
                <w:rFonts w:asciiTheme="majorHAnsi" w:hAnsiTheme="majorHAnsi" w:cstheme="majorHAnsi"/>
                <w:b w:val="0"/>
                <w:sz w:val="20"/>
              </w:rPr>
              <w:t>Dokumentacja techniczna</w:t>
            </w:r>
          </w:p>
        </w:tc>
        <w:tc>
          <w:tcPr>
            <w:tcW w:w="3799" w:type="dxa"/>
            <w:vAlign w:val="center"/>
          </w:tcPr>
          <w:p w14:paraId="226C1488" w14:textId="3FE07D8B" w:rsidR="000A612E" w:rsidRPr="00562ABE" w:rsidRDefault="00ED2DDD" w:rsidP="00DC1100">
            <w:pPr>
              <w:pStyle w:val="Tekstpodstawowy"/>
              <w:numPr>
                <w:ilvl w:val="0"/>
                <w:numId w:val="20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</w:t>
            </w:r>
            <w:r w:rsidR="006C7601" w:rsidRPr="00E65B89">
              <w:rPr>
                <w:rFonts w:asciiTheme="majorHAnsi" w:hAnsiTheme="majorHAnsi" w:cstheme="majorHAnsi"/>
                <w:b w:val="0"/>
                <w:sz w:val="20"/>
              </w:rPr>
              <w:t>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7E5B8C52" w:rsidR="0063045B" w:rsidRPr="00562ABE" w:rsidRDefault="0063045B" w:rsidP="00C95A23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19231FED" w:rsidR="0063045B" w:rsidRPr="00562ABE" w:rsidRDefault="0063045B" w:rsidP="00C95A23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63045B" w:rsidRPr="00E65B89" w14:paraId="1B0634E4" w14:textId="77777777" w:rsidTr="005E3059">
        <w:tc>
          <w:tcPr>
            <w:tcW w:w="5778" w:type="dxa"/>
          </w:tcPr>
          <w:p w14:paraId="3A993AC2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237001E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6DDE789" w14:textId="77777777" w:rsidTr="005E3059">
        <w:tc>
          <w:tcPr>
            <w:tcW w:w="5778" w:type="dxa"/>
          </w:tcPr>
          <w:p w14:paraId="5827E239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63045B" w:rsidRPr="00E65B89" w:rsidRDefault="0063045B" w:rsidP="0063045B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63045B" w:rsidRPr="00E65B89" w14:paraId="74B22D5A" w14:textId="77777777" w:rsidTr="005E3059">
        <w:tc>
          <w:tcPr>
            <w:tcW w:w="5778" w:type="dxa"/>
          </w:tcPr>
          <w:p w14:paraId="00A223AA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8C6170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63045B" w:rsidRPr="00E65B89" w:rsidRDefault="008C6170" w:rsidP="008C6170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63045B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63045B" w:rsidRPr="00E65B89" w:rsidRDefault="0063045B" w:rsidP="008C6170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 w:rsidR="001440FD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63045B" w:rsidRPr="00E65B89" w14:paraId="0186BDC1" w14:textId="77777777" w:rsidTr="005E3059">
        <w:tc>
          <w:tcPr>
            <w:tcW w:w="5778" w:type="dxa"/>
          </w:tcPr>
          <w:p w14:paraId="1BC05CBD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3C79BE2E" w14:textId="77777777" w:rsidTr="005E3059">
        <w:tc>
          <w:tcPr>
            <w:tcW w:w="5778" w:type="dxa"/>
          </w:tcPr>
          <w:p w14:paraId="292A403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63045B" w:rsidRPr="00E65B89" w:rsidRDefault="0063045B" w:rsidP="0063045B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63045B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63045B" w:rsidRPr="00E65B89" w:rsidRDefault="0063045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4E171B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4E171B" w:rsidRPr="00E65B89" w:rsidRDefault="004E171B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8C6170" w:rsidRPr="00E65B89" w:rsidRDefault="008C6170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405F7301" w:rsidR="008C6170" w:rsidRPr="00E65B89" w:rsidRDefault="006D5EEE" w:rsidP="004E171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6D5EEE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 w:rsidR="004F0028"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="008C6170"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4E171B" w:rsidRPr="00E65B89" w:rsidRDefault="004E171B" w:rsidP="0063045B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F043A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78D59E70" w14:textId="23E66E13" w:rsidR="00E37F70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0B1A36DF" w14:textId="03879786" w:rsidR="00A606B4" w:rsidRPr="00A606B4" w:rsidRDefault="00573BC2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73BC2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A606B4">
        <w:rPr>
          <w:rFonts w:asciiTheme="majorHAnsi" w:hAnsiTheme="majorHAnsi" w:cstheme="majorHAnsi"/>
          <w:sz w:val="20"/>
          <w:szCs w:val="20"/>
        </w:rPr>
        <w:t>p</w:t>
      </w:r>
      <w:r w:rsidR="00A606B4" w:rsidRPr="00A606B4">
        <w:rPr>
          <w:rFonts w:asciiTheme="majorHAnsi" w:hAnsiTheme="majorHAnsi" w:cstheme="majorHAnsi"/>
          <w:sz w:val="20"/>
          <w:szCs w:val="20"/>
        </w:rPr>
        <w:t>rzebudowa i rozbudowa budynku przy ulicy Królewskiej 8. Zadanie realizowane na działkach nr ew. gruntów; 148 ob. 7;</w:t>
      </w:r>
    </w:p>
    <w:p w14:paraId="2E7C1C72" w14:textId="45D6777D" w:rsidR="00A606B4" w:rsidRPr="00A606B4" w:rsidRDefault="00A606B4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Zamówienie polega na przebudowie i rozbudowie budynku przy ulicy Królewskiej 8 w Zduńskiej Woli i obejmie następujące elementy: </w:t>
      </w:r>
    </w:p>
    <w:p w14:paraId="6A5C12DC" w14:textId="4699209F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rozbiórka budynków gospodarczych; </w:t>
      </w:r>
    </w:p>
    <w:p w14:paraId="694C6CC4" w14:textId="0A3AE952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przebudowa istniejącego budynku w którym znajdować się będzie: poczekalnia, sala obsługi interesantów wraz z dobudową budynku od strony podwórka w której znajdować się będą: biura dla pracowników oraz część </w:t>
      </w:r>
      <w:proofErr w:type="spellStart"/>
      <w:r w:rsidRPr="00A606B4">
        <w:rPr>
          <w:rFonts w:asciiTheme="majorHAnsi" w:hAnsiTheme="majorHAnsi" w:cstheme="majorHAnsi"/>
          <w:sz w:val="20"/>
          <w:szCs w:val="20"/>
        </w:rPr>
        <w:t>socjalno</w:t>
      </w:r>
      <w:proofErr w:type="spellEnd"/>
      <w:r w:rsidRPr="00A606B4">
        <w:rPr>
          <w:rFonts w:asciiTheme="majorHAnsi" w:hAnsiTheme="majorHAnsi" w:cstheme="majorHAnsi"/>
          <w:sz w:val="20"/>
          <w:szCs w:val="20"/>
        </w:rPr>
        <w:t xml:space="preserve"> - sanitarna; </w:t>
      </w:r>
    </w:p>
    <w:p w14:paraId="33F59C28" w14:textId="664581DF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przebudowa wewnętrznej instalacji centralnego ogrzewania; </w:t>
      </w:r>
    </w:p>
    <w:p w14:paraId="70747528" w14:textId="4A967E0B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przebudowa wewnętrznej instalacji </w:t>
      </w:r>
      <w:proofErr w:type="spellStart"/>
      <w:r w:rsidRPr="00A606B4">
        <w:rPr>
          <w:rFonts w:asciiTheme="majorHAnsi" w:hAnsiTheme="majorHAnsi" w:cstheme="majorHAnsi"/>
          <w:sz w:val="20"/>
          <w:szCs w:val="20"/>
        </w:rPr>
        <w:t>wodono</w:t>
      </w:r>
      <w:proofErr w:type="spellEnd"/>
      <w:r w:rsidRPr="00A606B4">
        <w:rPr>
          <w:rFonts w:asciiTheme="majorHAnsi" w:hAnsiTheme="majorHAnsi" w:cstheme="majorHAnsi"/>
          <w:sz w:val="20"/>
          <w:szCs w:val="20"/>
        </w:rPr>
        <w:t xml:space="preserve"> – kanalizacyjnej;  </w:t>
      </w:r>
    </w:p>
    <w:p w14:paraId="3EBF7C70" w14:textId="6F3991DC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przebudowa wewnętrznej instalacji elektrycznej;</w:t>
      </w:r>
    </w:p>
    <w:p w14:paraId="5315A6BC" w14:textId="2B3D3795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wyposażenie budynku zgodnie z załączonym wykazem;</w:t>
      </w:r>
    </w:p>
    <w:p w14:paraId="00AA502B" w14:textId="22AB1A25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wykonanie wentylacji mechanicznej; </w:t>
      </w:r>
    </w:p>
    <w:p w14:paraId="20D23B3E" w14:textId="33AF6C2A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zagospodarowanie terenu; </w:t>
      </w:r>
    </w:p>
    <w:p w14:paraId="3C378727" w14:textId="310C2048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posianie trawy na zieleńcach;</w:t>
      </w:r>
    </w:p>
    <w:p w14:paraId="3948A90A" w14:textId="0924B0D5" w:rsidR="00A606B4" w:rsidRPr="00A606B4" w:rsidRDefault="00A606B4" w:rsidP="004E3C31">
      <w:pPr>
        <w:numPr>
          <w:ilvl w:val="0"/>
          <w:numId w:val="45"/>
        </w:numPr>
        <w:tabs>
          <w:tab w:val="clear" w:pos="363"/>
          <w:tab w:val="num" w:pos="709"/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uzyskanie pozwolenia na użytkowanie w imieniu Zamawiającego. </w:t>
      </w:r>
    </w:p>
    <w:p w14:paraId="3389B9E7" w14:textId="77777777" w:rsidR="00A606B4" w:rsidRPr="00A606B4" w:rsidRDefault="00A606B4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Budynek będzie przystosowany dla osób niepełnosprawnych. Budynek zostanie przyłączony do Miejskich Sieci Cieplnych. </w:t>
      </w:r>
    </w:p>
    <w:p w14:paraId="0A6D43B6" w14:textId="77777777" w:rsidR="006054F6" w:rsidRDefault="00A606B4" w:rsidP="0064733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Wykonawca we własnym zakresie zutylizuje materiał z rozbiórki, powstałych w trakcie przebudowy budynku przy ulicy Królewskiej 8. </w:t>
      </w:r>
    </w:p>
    <w:p w14:paraId="311A338C" w14:textId="16B3CA86" w:rsidR="00A606B4" w:rsidRPr="00A606B4" w:rsidRDefault="00A606B4" w:rsidP="0064733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Szczegółowy opis przedmiotu zamówienia zawarty jest: w dokumentacji projektowej, SIWZ oraz specyfikacjach technicznych wykonania i odbioru robót, projekcie organizacji ruchu. </w:t>
      </w:r>
    </w:p>
    <w:p w14:paraId="2263A2C1" w14:textId="77777777" w:rsidR="00A606B4" w:rsidRDefault="00A606B4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Podstawa wykonania robót: </w:t>
      </w:r>
    </w:p>
    <w:p w14:paraId="16BB647C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1) Decyzja nr 675.2019 zatwierdzająca projekt budowlany i udzielająca pozwolenia na budowę oraz pozwolenie na rozbiórkę znak AB.6740.1.562.2019 z dnia 16 grudnia 2019r.  </w:t>
      </w:r>
    </w:p>
    <w:p w14:paraId="676E7A7F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2) dokumentacja projektowa; </w:t>
      </w:r>
    </w:p>
    <w:p w14:paraId="01553D72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3) specyfikacje techniczne wykonania i odbioru robót; </w:t>
      </w:r>
    </w:p>
    <w:p w14:paraId="6EB82CF9" w14:textId="145E50FA" w:rsidR="00A606B4" w:rsidRP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4) Specyfikacja Istotnych Warunków Zamówienia. </w:t>
      </w:r>
    </w:p>
    <w:p w14:paraId="2BF428B7" w14:textId="28F89C75" w:rsidR="00A606B4" w:rsidRPr="00A606B4" w:rsidRDefault="00A606B4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Wykonawca, którego oferta zostanie uznana za najkorzystniejszą, zobowiązany jest w ciągu 10 dni od podpisania umowy dostarczyć Zamawiającemu: kosztorys ofertowy, odzwierciedlający cenę za wykonanie przedmiotu zamówienia, zawartą w formularzu ofertowym oraz harmonogram rzeczowo-finansowy.</w:t>
      </w:r>
    </w:p>
    <w:p w14:paraId="0F964EC0" w14:textId="72C6D041" w:rsidR="00A606B4" w:rsidRPr="00A606B4" w:rsidRDefault="00A606B4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Zmawiający informuje, iż rozszerza się odpowiedzialność Wykonawcy za wady w ten sposób, że okres rękojmi za wady odpowiada terminowi gwarancji i biegnie od daty skutecznie zakończonego odbioru końcowego</w:t>
      </w:r>
      <w:r w:rsidR="00647330">
        <w:rPr>
          <w:rFonts w:asciiTheme="majorHAnsi" w:hAnsiTheme="majorHAnsi" w:cstheme="majorHAnsi"/>
          <w:sz w:val="20"/>
          <w:szCs w:val="20"/>
        </w:rPr>
        <w:t>.</w:t>
      </w:r>
    </w:p>
    <w:p w14:paraId="062BE777" w14:textId="0AD94B81" w:rsidR="00A606B4" w:rsidRPr="00A606B4" w:rsidRDefault="00A606B4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lastRenderedPageBreak/>
        <w:t xml:space="preserve">Materiały i wyroby użyte do wykonania przedmiotu zamówienia winny spełniać wymogi określone w przepisach prawa polskiego, posiadać atesty lub świadectwa </w:t>
      </w:r>
      <w:proofErr w:type="spellStart"/>
      <w:r w:rsidRPr="00A606B4">
        <w:rPr>
          <w:rFonts w:asciiTheme="majorHAnsi" w:hAnsiTheme="majorHAnsi" w:cstheme="majorHAnsi"/>
          <w:sz w:val="20"/>
          <w:szCs w:val="20"/>
        </w:rPr>
        <w:t>IBDiM</w:t>
      </w:r>
      <w:proofErr w:type="spellEnd"/>
      <w:r w:rsidRPr="00A606B4">
        <w:rPr>
          <w:rFonts w:asciiTheme="majorHAnsi" w:hAnsiTheme="majorHAnsi" w:cstheme="majorHAnsi"/>
          <w:sz w:val="20"/>
          <w:szCs w:val="20"/>
        </w:rPr>
        <w:t xml:space="preserve"> dopuszczające stosowanie ich w budownictwie komunikacyjnym oraz deklarację zgodności. </w:t>
      </w:r>
    </w:p>
    <w:p w14:paraId="0EF46DD1" w14:textId="77777777" w:rsidR="00A606B4" w:rsidRDefault="00A606B4" w:rsidP="00A606B4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Przy wykonawstwie oraz odbiorze robót objętych zamówieniem obowiązywać będą zasady i wymagania określone w: </w:t>
      </w:r>
    </w:p>
    <w:p w14:paraId="083AA718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1) dokumentacji projektowej, </w:t>
      </w:r>
    </w:p>
    <w:p w14:paraId="378ECB9D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2) Specyfikacjach Technicznych Wykonania i Odbioru Robót Budowlanych, </w:t>
      </w:r>
    </w:p>
    <w:p w14:paraId="5B853E5C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3) Specyfikacji Istotnych Warunków Zamówienia, </w:t>
      </w:r>
    </w:p>
    <w:p w14:paraId="656DB498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4) obowiązujących normach, </w:t>
      </w:r>
    </w:p>
    <w:p w14:paraId="31CF7560" w14:textId="77777777" w:rsidR="00A606B4" w:rsidRDefault="00A606B4" w:rsidP="00A606B4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z uwzględnieniem poniższych warunków: </w:t>
      </w:r>
    </w:p>
    <w:p w14:paraId="0E30730E" w14:textId="29882DAB" w:rsidR="00A606B4" w:rsidRPr="00BF69D6" w:rsidRDefault="00A606B4" w:rsidP="004E3C31">
      <w:pPr>
        <w:pStyle w:val="Akapitzlist"/>
        <w:numPr>
          <w:ilvl w:val="0"/>
          <w:numId w:val="46"/>
        </w:numPr>
        <w:tabs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 xml:space="preserve">przy wycenie oferty szczególną uwagę należy zwrócić na elementy wykończeniowe, </w:t>
      </w:r>
    </w:p>
    <w:p w14:paraId="5703D543" w14:textId="656E62BD" w:rsidR="00A606B4" w:rsidRPr="00BF69D6" w:rsidRDefault="00A606B4" w:rsidP="004E3C31">
      <w:pPr>
        <w:pStyle w:val="Akapitzlist"/>
        <w:numPr>
          <w:ilvl w:val="0"/>
          <w:numId w:val="46"/>
        </w:numPr>
        <w:tabs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 xml:space="preserve">materiały mają być zastosowane z uwzględnieniem wszelkich wymogów zawartych w opisach dokumentacji wykonawczej oraz specyfikacji technicznej wykonania i odbioru robót, </w:t>
      </w:r>
    </w:p>
    <w:p w14:paraId="68BC502D" w14:textId="55E40B32" w:rsidR="00A606B4" w:rsidRPr="00BF69D6" w:rsidRDefault="00A606B4" w:rsidP="004E3C31">
      <w:pPr>
        <w:pStyle w:val="Akapitzlist"/>
        <w:numPr>
          <w:ilvl w:val="0"/>
          <w:numId w:val="46"/>
        </w:numPr>
        <w:tabs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 xml:space="preserve">wykonawca zobowiązany jest ściśle przestrzegać instrukcji montażu wszelkich systemów stosowanych w wykonywanym obiekcie według instrukcji wydanych przez producentów poszczególnych systemów, </w:t>
      </w:r>
    </w:p>
    <w:p w14:paraId="640CE3FA" w14:textId="7AA650C3" w:rsidR="00BF69D6" w:rsidRPr="00BF69D6" w:rsidRDefault="00A606B4" w:rsidP="004E3C31">
      <w:pPr>
        <w:pStyle w:val="Akapitzlist"/>
        <w:numPr>
          <w:ilvl w:val="0"/>
          <w:numId w:val="46"/>
        </w:numPr>
        <w:tabs>
          <w:tab w:val="left" w:pos="3855"/>
        </w:tabs>
        <w:spacing w:after="40"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 xml:space="preserve">przed wbudowaniem jakichkolwiek materiałów Wykonawca okaże Inspektorowi nadzoru świadectwo dopuszczenia tego materiału do stosowania w budownictwie i spełnienia wymogów określonych w Specyfikacjach Technicznych i Polskich Normach, w celu uzyskania zgody na jego stosowanie. Szczegółowy zakres zamówienia zawiera dokumentacja projektowa stanowiąca załącznik nr 5 do SIWZ. </w:t>
      </w:r>
    </w:p>
    <w:p w14:paraId="253E05CB" w14:textId="124E61DC" w:rsidR="00B01BA4" w:rsidRPr="00B25C65" w:rsidRDefault="00A606B4" w:rsidP="00BF69D6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Zamówienie zostanie udzielone na warunkach określonych we wzorze umowy dotyczącej zamówienia podstawowego (załącznik do SIWZ).</w:t>
      </w:r>
    </w:p>
    <w:p w14:paraId="7A168B4B" w14:textId="77777777" w:rsidR="00CF5C2B" w:rsidRPr="00931D07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Minimalny okres gwarancji wynosi 60 miesięcy.</w:t>
      </w:r>
    </w:p>
    <w:p w14:paraId="4DEAB195" w14:textId="476ADEBE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 przypadku udziału podwykonawców przy realizacji zamówienia, Zamawiający wymaga wskazania w ofercie części zamówienia, których wykonanie Wykonawca zamierza powierzyć podwykonawcom i podania firm (nazw) podwykonawców. Brak informacji o zamiarze powierzenia realizacji części zamówienia podwykonawcom jest równoznaczny z samodzielną realizacją zamówienia przez Wykonawcę. Zamawiający żąda, by Wykonawca przed przystąpieniem do wykonania zamówienia podał, o ile są już znane, nazwy albo imiona i nazwiska oraz dane kontaktowe podwykonawców i osób do kontaktu z nimi zaangażowanych w wykonywanie części zamówienia które im zostały powierzone przez Wykonawcę. Wykonawca zobowiązany jest do zawiadamiania Zamawiającego o wszelkich zmianach danych, o których mowa w zdaniu poprzednim, w trakcie realizacji zamówienia, a także przekazywania informacji na temat nowych podwykonawców, którym w późniejszym okresie zamierza powierzyć realizację zamówienia. Jeżeli zmiana albo rezygnacja z podwykonawcy dotyczy podmiotu, na którego zasoby wykonawca powoływał się, na zasadach określonych w art. 22a ust. 1 ustawy PZP.,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Powierzenie wykonania części zamówienia podwykonawcom nie zwalnia Wykonawcy z odpowiedzialności za należyte wykonanie zamówienia.</w:t>
      </w:r>
    </w:p>
    <w:p w14:paraId="10D15BE3" w14:textId="3E269E78" w:rsidR="00F2743E" w:rsidRPr="00F2743E" w:rsidRDefault="00F2743E" w:rsidP="00F2743E">
      <w:pPr>
        <w:numPr>
          <w:ilvl w:val="0"/>
          <w:numId w:val="37"/>
        </w:numPr>
        <w:tabs>
          <w:tab w:val="left" w:pos="3855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Wymagania dotyczące zatrudnienia na umowę o pracę: Zamawiający wymaga zatrudnienia przez wykonawcę lub podwykonawcę na podstawie umowy o pracę osób wykonujących czynności polegające na faktycznym wykonywaniu robót budowlano-montażowych objętych zakresem zamówienia, tj.:</w:t>
      </w:r>
    </w:p>
    <w:p w14:paraId="4ABEBD0D" w14:textId="4D03DE1B" w:rsidR="00F2743E" w:rsidRPr="009A426B" w:rsidRDefault="00F2743E" w:rsidP="004E3C31">
      <w:pPr>
        <w:pStyle w:val="Akapitzlist"/>
        <w:numPr>
          <w:ilvl w:val="4"/>
          <w:numId w:val="43"/>
        </w:numPr>
        <w:tabs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9A426B">
        <w:rPr>
          <w:rFonts w:asciiTheme="majorHAnsi" w:hAnsiTheme="majorHAnsi" w:cstheme="majorHAnsi"/>
          <w:sz w:val="20"/>
          <w:szCs w:val="20"/>
        </w:rPr>
        <w:t xml:space="preserve">roboty </w:t>
      </w:r>
      <w:r w:rsidR="009A426B" w:rsidRPr="009A426B">
        <w:rPr>
          <w:rFonts w:asciiTheme="majorHAnsi" w:hAnsiTheme="majorHAnsi" w:cstheme="majorHAnsi"/>
          <w:sz w:val="20"/>
          <w:szCs w:val="20"/>
        </w:rPr>
        <w:t>rozbiórkowe</w:t>
      </w:r>
      <w:r w:rsidRPr="009A426B">
        <w:rPr>
          <w:rFonts w:asciiTheme="majorHAnsi" w:hAnsiTheme="majorHAnsi" w:cstheme="majorHAnsi"/>
          <w:sz w:val="20"/>
          <w:szCs w:val="20"/>
        </w:rPr>
        <w:t>,</w:t>
      </w:r>
    </w:p>
    <w:p w14:paraId="0880B747" w14:textId="09219EB5" w:rsidR="009A426B" w:rsidRPr="009A426B" w:rsidRDefault="00A606B4" w:rsidP="004E3C31">
      <w:pPr>
        <w:pStyle w:val="Akapitzlist"/>
        <w:numPr>
          <w:ilvl w:val="4"/>
          <w:numId w:val="43"/>
        </w:numPr>
        <w:tabs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roboty budowlane,</w:t>
      </w:r>
    </w:p>
    <w:p w14:paraId="12676E4C" w14:textId="0A8B36DA" w:rsidR="00F2743E" w:rsidRPr="009A426B" w:rsidRDefault="00F2743E" w:rsidP="004E3C31">
      <w:pPr>
        <w:pStyle w:val="Akapitzlist"/>
        <w:numPr>
          <w:ilvl w:val="0"/>
          <w:numId w:val="43"/>
        </w:numPr>
        <w:tabs>
          <w:tab w:val="left" w:pos="3855"/>
        </w:tabs>
        <w:spacing w:after="40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9A426B">
        <w:rPr>
          <w:rFonts w:asciiTheme="majorHAnsi" w:hAnsiTheme="majorHAnsi" w:cstheme="majorHAnsi"/>
          <w:sz w:val="20"/>
          <w:szCs w:val="20"/>
        </w:rPr>
        <w:t>roboty instalacyjn</w:t>
      </w:r>
      <w:r w:rsidR="009A426B">
        <w:rPr>
          <w:rFonts w:asciiTheme="majorHAnsi" w:hAnsiTheme="majorHAnsi" w:cstheme="majorHAnsi"/>
          <w:sz w:val="20"/>
          <w:szCs w:val="20"/>
        </w:rPr>
        <w:t>e</w:t>
      </w:r>
      <w:r w:rsidRPr="009A426B">
        <w:rPr>
          <w:rFonts w:asciiTheme="majorHAnsi" w:hAnsiTheme="majorHAnsi" w:cstheme="majorHAnsi"/>
          <w:sz w:val="20"/>
          <w:szCs w:val="20"/>
        </w:rPr>
        <w:t>,</w:t>
      </w:r>
    </w:p>
    <w:p w14:paraId="69EFED9F" w14:textId="6F3FA818" w:rsidR="00F2743E" w:rsidRDefault="00F2743E" w:rsidP="00F2743E">
      <w:pPr>
        <w:tabs>
          <w:tab w:val="left" w:pos="3855"/>
        </w:tabs>
        <w:spacing w:after="40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F2743E">
        <w:rPr>
          <w:rFonts w:asciiTheme="majorHAnsi" w:hAnsiTheme="majorHAnsi" w:cstheme="majorHAnsi"/>
          <w:sz w:val="20"/>
          <w:szCs w:val="20"/>
        </w:rPr>
        <w:t>o ile nie będą wykonywane przez daną osobę w ramach prowadzonej przez nią działalności gospodarczej, były wykonywane przez osoby zatrudnione (przez Wykonawcę lub podwykonawcę) na podstawie umowy</w:t>
      </w:r>
      <w:r w:rsidR="00993E96">
        <w:rPr>
          <w:rFonts w:asciiTheme="majorHAnsi" w:hAnsiTheme="majorHAnsi" w:cstheme="majorHAnsi"/>
          <w:sz w:val="20"/>
          <w:szCs w:val="20"/>
        </w:rPr>
        <w:t xml:space="preserve"> </w:t>
      </w:r>
      <w:r w:rsidRPr="00F2743E">
        <w:rPr>
          <w:rFonts w:asciiTheme="majorHAnsi" w:hAnsiTheme="majorHAnsi" w:cstheme="majorHAnsi"/>
          <w:sz w:val="20"/>
          <w:szCs w:val="20"/>
        </w:rPr>
        <w:t>o pracę. Wykonawca zobowiązany jest zawrzeć w każdej umowie o podwykonawstwo stosowne zapisy zobowiązujące podwykonawców do zatrudnienia na umowę o pracę wszystkich osób wykonujących wskazane wyżej czynności.</w:t>
      </w:r>
    </w:p>
    <w:p w14:paraId="3FAB8C5A" w14:textId="597536AF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Wspólny Słownik Zamówień CPV:</w:t>
      </w:r>
    </w:p>
    <w:p w14:paraId="412862B7" w14:textId="0B07F1A3" w:rsidR="00BF69D6" w:rsidRPr="00BF69D6" w:rsidRDefault="00BF69D6" w:rsidP="00BF69D6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>45262800-9</w:t>
      </w:r>
    </w:p>
    <w:p w14:paraId="47F2B5CF" w14:textId="77777777" w:rsidR="00BF69D6" w:rsidRDefault="00BF69D6" w:rsidP="00BF69D6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>45311000-0</w:t>
      </w:r>
    </w:p>
    <w:p w14:paraId="436640D9" w14:textId="77777777" w:rsidR="00BF69D6" w:rsidRDefault="00BF69D6" w:rsidP="00BF69D6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>45317000-2</w:t>
      </w:r>
    </w:p>
    <w:p w14:paraId="00BFBC82" w14:textId="1AB240A2" w:rsidR="00BF69D6" w:rsidRDefault="00BF69D6" w:rsidP="00BF69D6">
      <w:pPr>
        <w:tabs>
          <w:tab w:val="left" w:pos="3855"/>
        </w:tabs>
        <w:spacing w:after="40" w:line="276" w:lineRule="auto"/>
        <w:ind w:left="363"/>
        <w:jc w:val="both"/>
        <w:rPr>
          <w:rFonts w:asciiTheme="majorHAnsi" w:hAnsiTheme="majorHAnsi" w:cstheme="majorHAnsi"/>
          <w:sz w:val="20"/>
          <w:szCs w:val="20"/>
        </w:rPr>
      </w:pPr>
      <w:r w:rsidRPr="00BF69D6">
        <w:rPr>
          <w:rFonts w:asciiTheme="majorHAnsi" w:hAnsiTheme="majorHAnsi" w:cstheme="majorHAnsi"/>
          <w:sz w:val="20"/>
          <w:szCs w:val="20"/>
        </w:rPr>
        <w:t>45330000-9</w:t>
      </w:r>
    </w:p>
    <w:p w14:paraId="3690A8C6" w14:textId="7AB5DA8E" w:rsidR="00CF5C2B" w:rsidRPr="00875D2A" w:rsidRDefault="00CF5C2B" w:rsidP="00920A55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75D2A">
        <w:rPr>
          <w:rFonts w:asciiTheme="majorHAnsi" w:hAnsiTheme="majorHAnsi" w:cstheme="majorHAnsi"/>
          <w:sz w:val="20"/>
          <w:szCs w:val="20"/>
        </w:rPr>
        <w:t xml:space="preserve">Zamawiający </w:t>
      </w:r>
      <w:r w:rsidR="00BF69D6">
        <w:rPr>
          <w:rFonts w:asciiTheme="majorHAnsi" w:hAnsiTheme="majorHAnsi" w:cstheme="majorHAnsi"/>
          <w:sz w:val="20"/>
          <w:szCs w:val="20"/>
        </w:rPr>
        <w:t xml:space="preserve">nie </w:t>
      </w:r>
      <w:r w:rsidRPr="00875D2A">
        <w:rPr>
          <w:rFonts w:asciiTheme="majorHAnsi" w:hAnsiTheme="majorHAnsi" w:cstheme="majorHAnsi"/>
          <w:sz w:val="20"/>
          <w:szCs w:val="20"/>
        </w:rPr>
        <w:t>dopuszcza możliwoś</w:t>
      </w:r>
      <w:r w:rsidR="00BF69D6">
        <w:rPr>
          <w:rFonts w:asciiTheme="majorHAnsi" w:hAnsiTheme="majorHAnsi" w:cstheme="majorHAnsi"/>
          <w:sz w:val="20"/>
          <w:szCs w:val="20"/>
        </w:rPr>
        <w:t>ci</w:t>
      </w:r>
      <w:r w:rsidRPr="00875D2A">
        <w:rPr>
          <w:rFonts w:asciiTheme="majorHAnsi" w:hAnsiTheme="majorHAnsi" w:cstheme="majorHAnsi"/>
          <w:sz w:val="20"/>
          <w:szCs w:val="20"/>
        </w:rPr>
        <w:t xml:space="preserve"> składania ofert częściowych</w:t>
      </w:r>
      <w:r w:rsidR="00A511D5">
        <w:rPr>
          <w:rFonts w:asciiTheme="majorHAnsi" w:hAnsiTheme="majorHAnsi" w:cstheme="majorHAnsi"/>
          <w:sz w:val="20"/>
          <w:szCs w:val="20"/>
        </w:rPr>
        <w:t>.</w:t>
      </w:r>
    </w:p>
    <w:p w14:paraId="66A78EE4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t>Zamawiający nie dopuszcza możliwości składania ofert wariantowych.</w:t>
      </w:r>
    </w:p>
    <w:p w14:paraId="4521AE4C" w14:textId="17F036A0" w:rsidR="00CF5C2B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34BF">
        <w:rPr>
          <w:rFonts w:asciiTheme="majorHAnsi" w:hAnsiTheme="majorHAnsi" w:cstheme="majorHAnsi"/>
          <w:b/>
          <w:bCs/>
          <w:sz w:val="20"/>
          <w:szCs w:val="20"/>
        </w:rPr>
        <w:t xml:space="preserve">Zamawiający </w:t>
      </w:r>
      <w:r w:rsidR="00B25C65">
        <w:rPr>
          <w:rFonts w:asciiTheme="majorHAnsi" w:hAnsiTheme="majorHAnsi" w:cstheme="majorHAnsi"/>
          <w:b/>
          <w:bCs/>
          <w:sz w:val="20"/>
          <w:szCs w:val="20"/>
        </w:rPr>
        <w:t xml:space="preserve">nie </w:t>
      </w:r>
      <w:r w:rsidRPr="003C34BF">
        <w:rPr>
          <w:rFonts w:asciiTheme="majorHAnsi" w:hAnsiTheme="majorHAnsi" w:cstheme="majorHAnsi"/>
          <w:b/>
          <w:bCs/>
          <w:sz w:val="20"/>
          <w:szCs w:val="20"/>
        </w:rPr>
        <w:t>przewiduje możliwoś</w:t>
      </w:r>
      <w:r w:rsidR="00B25C65">
        <w:rPr>
          <w:rFonts w:asciiTheme="majorHAnsi" w:hAnsiTheme="majorHAnsi" w:cstheme="majorHAnsi"/>
          <w:b/>
          <w:bCs/>
          <w:sz w:val="20"/>
          <w:szCs w:val="20"/>
        </w:rPr>
        <w:t>ci</w:t>
      </w:r>
      <w:r w:rsidRPr="003C34BF">
        <w:rPr>
          <w:rFonts w:asciiTheme="majorHAnsi" w:hAnsiTheme="majorHAnsi" w:cstheme="majorHAnsi"/>
          <w:b/>
          <w:bCs/>
          <w:sz w:val="20"/>
          <w:szCs w:val="20"/>
        </w:rPr>
        <w:t xml:space="preserve"> udzielenie zamówień, o których mowa w art. 67 ust. 1 pkt 6 ustawy Prawo zamówień publicznych.</w:t>
      </w:r>
      <w:r w:rsidRPr="003C34B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50C9B7E" w14:textId="77777777" w:rsidR="00CF5C2B" w:rsidRPr="008B38A3" w:rsidRDefault="00CF5C2B" w:rsidP="00DC1100">
      <w:pPr>
        <w:numPr>
          <w:ilvl w:val="0"/>
          <w:numId w:val="37"/>
        </w:numPr>
        <w:tabs>
          <w:tab w:val="left" w:pos="3855"/>
        </w:tabs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B38A3">
        <w:rPr>
          <w:rFonts w:asciiTheme="majorHAnsi" w:hAnsiTheme="majorHAnsi" w:cstheme="majorHAnsi"/>
          <w:sz w:val="20"/>
          <w:szCs w:val="20"/>
        </w:rPr>
        <w:lastRenderedPageBreak/>
        <w:t>Zamawiający nie zastrzega obowiązku osobistego wykonania przez wykonawcę części zamówienia.</w:t>
      </w:r>
    </w:p>
    <w:p w14:paraId="61178CA9" w14:textId="5F7C2495" w:rsidR="00C95A23" w:rsidRDefault="00C95A23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0BBB925E" w14:textId="77777777" w:rsidR="006054F6" w:rsidRDefault="006054F6" w:rsidP="00A606B4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>Do dnia 21.06.2021 r. w tym:</w:t>
      </w:r>
    </w:p>
    <w:p w14:paraId="0D2943CB" w14:textId="64E71550" w:rsidR="00A606B4" w:rsidRPr="00A606B4" w:rsidRDefault="006054F6" w:rsidP="006054F6">
      <w:pPr>
        <w:pStyle w:val="Standard"/>
        <w:numPr>
          <w:ilvl w:val="0"/>
          <w:numId w:val="55"/>
        </w:numPr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do </w:t>
      </w:r>
      <w:r w:rsidR="00A606B4" w:rsidRPr="00A606B4">
        <w:rPr>
          <w:rFonts w:asciiTheme="majorHAnsi" w:hAnsiTheme="majorHAnsi" w:cstheme="majorHAnsi"/>
          <w:bCs/>
          <w:color w:val="000000"/>
          <w:sz w:val="20"/>
          <w:szCs w:val="20"/>
        </w:rPr>
        <w:t>31.05.2021 r. – zakończenie wszystkich robót budowlanych</w:t>
      </w:r>
      <w:r w:rsidR="00A606B4">
        <w:rPr>
          <w:rFonts w:asciiTheme="majorHAnsi" w:hAnsiTheme="majorHAnsi" w:cstheme="majorHAnsi"/>
          <w:bCs/>
          <w:color w:val="000000"/>
          <w:sz w:val="20"/>
          <w:szCs w:val="20"/>
        </w:rPr>
        <w:t>,</w:t>
      </w:r>
    </w:p>
    <w:p w14:paraId="031A7ED8" w14:textId="1BC5C7D2" w:rsidR="00A606B4" w:rsidRDefault="006054F6" w:rsidP="006054F6">
      <w:pPr>
        <w:pStyle w:val="Standard"/>
        <w:numPr>
          <w:ilvl w:val="0"/>
          <w:numId w:val="55"/>
        </w:numPr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do </w:t>
      </w:r>
      <w:r w:rsidR="00A606B4" w:rsidRPr="00A606B4">
        <w:rPr>
          <w:rFonts w:asciiTheme="majorHAnsi" w:hAnsiTheme="majorHAnsi" w:cstheme="majorHAnsi"/>
          <w:bCs/>
          <w:color w:val="000000"/>
          <w:sz w:val="20"/>
          <w:szCs w:val="20"/>
        </w:rPr>
        <w:t>21.06.2021 r. – uzyskanie pozwolenia na użytkowanie</w:t>
      </w:r>
      <w:r w:rsidR="008E03FA">
        <w:rPr>
          <w:rFonts w:asciiTheme="majorHAnsi" w:hAnsiTheme="majorHAnsi" w:cstheme="majorHAnsi"/>
          <w:bCs/>
          <w:color w:val="000000"/>
          <w:sz w:val="20"/>
          <w:szCs w:val="20"/>
        </w:rPr>
        <w:t>.</w:t>
      </w:r>
    </w:p>
    <w:p w14:paraId="3D4D3AFF" w14:textId="77777777" w:rsidR="006054F6" w:rsidRPr="00A606B4" w:rsidRDefault="006054F6" w:rsidP="00A606B4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spacing w:line="276" w:lineRule="auto"/>
        <w:ind w:left="284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6885C270" w14:textId="384DFF5D" w:rsidR="00E37F70" w:rsidRDefault="00E37F70" w:rsidP="00DC1100">
      <w:pPr>
        <w:keepNext/>
        <w:numPr>
          <w:ilvl w:val="3"/>
          <w:numId w:val="17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którzy:</w:t>
      </w:r>
    </w:p>
    <w:p w14:paraId="64B3F61F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nie podlegają wykluczeniu na podstawie art. 24 ust. 1 </w:t>
      </w:r>
      <w:r>
        <w:rPr>
          <w:rFonts w:asciiTheme="majorHAnsi" w:hAnsiTheme="majorHAnsi" w:cstheme="majorHAnsi"/>
          <w:sz w:val="20"/>
          <w:szCs w:val="20"/>
        </w:rPr>
        <w:t xml:space="preserve">oraz  24 ust. 5 pkt 1 </w:t>
      </w:r>
      <w:r w:rsidRPr="00E65B89">
        <w:rPr>
          <w:rFonts w:asciiTheme="majorHAnsi" w:hAnsiTheme="majorHAnsi" w:cstheme="majorHAnsi"/>
          <w:sz w:val="20"/>
          <w:szCs w:val="20"/>
        </w:rPr>
        <w:t>ustawy PZP;</w:t>
      </w:r>
    </w:p>
    <w:p w14:paraId="66F5FF1E" w14:textId="77777777" w:rsidR="003D2F5F" w:rsidRPr="00E65B89" w:rsidRDefault="003D2F5F" w:rsidP="003D2F5F">
      <w:pPr>
        <w:numPr>
          <w:ilvl w:val="0"/>
          <w:numId w:val="8"/>
        </w:numPr>
        <w:tabs>
          <w:tab w:val="clear" w:pos="720"/>
          <w:tab w:val="left" w:pos="851"/>
        </w:tabs>
        <w:spacing w:after="40"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spełniają warunki udziału w postępowaniu dotyczące zdolności technicznej lub zawodowej. </w:t>
      </w:r>
    </w:p>
    <w:p w14:paraId="1BCE34D5" w14:textId="6C917507" w:rsidR="00031B7D" w:rsidRPr="00A606B4" w:rsidRDefault="003406A7" w:rsidP="00647330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W okresie ostatnich pięciu lat przed upływem terminu składania ofert, a jeżeli okres prowadzenia działalności jest krótszy – w tym okresie, wykonali należycie, zgodnie z zasadami sztuki budowlanej i prawidłowo ukończyli jedną robotę budowlaną</w:t>
      </w:r>
      <w:r w:rsidR="001A1EEE" w:rsidRPr="00A606B4">
        <w:rPr>
          <w:rFonts w:asciiTheme="majorHAnsi" w:hAnsiTheme="majorHAnsi" w:cstheme="majorHAnsi"/>
          <w:sz w:val="20"/>
          <w:szCs w:val="20"/>
        </w:rPr>
        <w:t xml:space="preserve"> o wartości minimum </w:t>
      </w:r>
      <w:r w:rsidR="00A606B4">
        <w:rPr>
          <w:rFonts w:asciiTheme="majorHAnsi" w:hAnsiTheme="majorHAnsi" w:cstheme="majorHAnsi"/>
          <w:sz w:val="20"/>
          <w:szCs w:val="20"/>
        </w:rPr>
        <w:t>4</w:t>
      </w:r>
      <w:r w:rsidR="001A1EEE" w:rsidRPr="00A606B4">
        <w:rPr>
          <w:rFonts w:asciiTheme="majorHAnsi" w:hAnsiTheme="majorHAnsi" w:cstheme="majorHAnsi"/>
          <w:sz w:val="20"/>
          <w:szCs w:val="20"/>
        </w:rPr>
        <w:t xml:space="preserve">00.000,00 złotych brutto polegającą na </w:t>
      </w:r>
      <w:r w:rsidR="00A606B4">
        <w:rPr>
          <w:rFonts w:asciiTheme="majorHAnsi" w:hAnsiTheme="majorHAnsi" w:cstheme="majorHAnsi"/>
          <w:sz w:val="20"/>
          <w:szCs w:val="20"/>
        </w:rPr>
        <w:t>budowie lub przebudowie</w:t>
      </w:r>
      <w:r w:rsidR="001A1EEE" w:rsidRPr="00A606B4">
        <w:rPr>
          <w:rFonts w:asciiTheme="majorHAnsi" w:hAnsiTheme="majorHAnsi" w:cstheme="majorHAnsi"/>
          <w:sz w:val="20"/>
          <w:szCs w:val="20"/>
        </w:rPr>
        <w:t xml:space="preserve"> budynku </w:t>
      </w:r>
      <w:r w:rsidR="00A606B4">
        <w:rPr>
          <w:rFonts w:asciiTheme="majorHAnsi" w:hAnsiTheme="majorHAnsi" w:cstheme="majorHAnsi"/>
          <w:sz w:val="20"/>
          <w:szCs w:val="20"/>
        </w:rPr>
        <w:t>o kubaturze co najmniej 750 m3.</w:t>
      </w:r>
    </w:p>
    <w:p w14:paraId="3A6122A6" w14:textId="36093F4D" w:rsidR="003D2F5F" w:rsidRDefault="003D2F5F" w:rsidP="003D2F5F">
      <w:pPr>
        <w:pStyle w:val="Akapitzlist"/>
        <w:keepNext/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251B8E">
        <w:rPr>
          <w:rFonts w:asciiTheme="majorHAnsi" w:hAnsiTheme="majorHAnsi" w:cstheme="majorHAnsi"/>
          <w:sz w:val="20"/>
          <w:szCs w:val="20"/>
        </w:rPr>
        <w:t>Zamawiający informuje, że w przypadku wykazania zamówień w walucie innej niż PLN, przeliczenie wartości na walutę polską nastąpi na podstawie Tabeli A kursów średnich NBP z dnia opublikowania ogłoszenia przedmiotowego przetargu w Biuletynie Zamówień Publicznych.</w:t>
      </w:r>
    </w:p>
    <w:p w14:paraId="3B7B192A" w14:textId="77777777" w:rsidR="003D2F5F" w:rsidRDefault="003D2F5F" w:rsidP="003D2F5F">
      <w:pPr>
        <w:pStyle w:val="Akapitzlist"/>
        <w:keepNext/>
        <w:numPr>
          <w:ilvl w:val="2"/>
          <w:numId w:val="8"/>
        </w:numPr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Dysponują następującymi osobami zdolnymi do wykonania zamówienia:</w:t>
      </w:r>
    </w:p>
    <w:p w14:paraId="4450BD60" w14:textId="1CB2E45D" w:rsidR="001A1EEE" w:rsidRPr="00A606B4" w:rsidRDefault="001A1EEE" w:rsidP="004E3C31">
      <w:pPr>
        <w:pStyle w:val="Akapitzlist"/>
        <w:numPr>
          <w:ilvl w:val="0"/>
          <w:numId w:val="44"/>
        </w:numPr>
        <w:tabs>
          <w:tab w:val="left" w:pos="1134"/>
        </w:tabs>
        <w:spacing w:after="40" w:line="276" w:lineRule="auto"/>
        <w:ind w:left="1560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 xml:space="preserve">Kierownik budowy posiadający uprawnienia budowlane do kierowania robotami budowlanymi w specjalności </w:t>
      </w:r>
      <w:r w:rsidR="00A606B4" w:rsidRPr="00A606B4">
        <w:rPr>
          <w:rFonts w:asciiTheme="majorHAnsi" w:hAnsiTheme="majorHAnsi" w:cstheme="majorHAnsi"/>
          <w:sz w:val="20"/>
          <w:szCs w:val="20"/>
        </w:rPr>
        <w:t>konstrukcyjno-budowlanej</w:t>
      </w:r>
      <w:r w:rsidRPr="00A606B4">
        <w:rPr>
          <w:rFonts w:asciiTheme="majorHAnsi" w:hAnsiTheme="majorHAnsi" w:cstheme="majorHAnsi"/>
          <w:sz w:val="20"/>
          <w:szCs w:val="20"/>
        </w:rPr>
        <w:t>.</w:t>
      </w:r>
    </w:p>
    <w:p w14:paraId="0B053787" w14:textId="09EAD417" w:rsidR="00A606B4" w:rsidRPr="00A606B4" w:rsidRDefault="00A606B4" w:rsidP="004E3C31">
      <w:pPr>
        <w:pStyle w:val="Akapitzlist"/>
        <w:numPr>
          <w:ilvl w:val="0"/>
          <w:numId w:val="44"/>
        </w:numPr>
        <w:tabs>
          <w:tab w:val="left" w:pos="1134"/>
        </w:tabs>
        <w:spacing w:after="40" w:line="276" w:lineRule="auto"/>
        <w:ind w:left="1560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Kierownik robót elektrycznych posiadający uprawnienia budowlane do kierowania robotami budowlanymi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A606B4">
        <w:rPr>
          <w:rFonts w:asciiTheme="majorHAnsi" w:hAnsiTheme="majorHAnsi" w:cstheme="majorHAnsi"/>
          <w:sz w:val="20"/>
          <w:szCs w:val="20"/>
        </w:rPr>
        <w:t>specjalności instalacyjnej w zakresie sieci, instalacji i urządzeń elektrycznych i elektroenergetycznych.</w:t>
      </w:r>
    </w:p>
    <w:p w14:paraId="6FD9580E" w14:textId="28E2A843" w:rsidR="00031B7D" w:rsidRPr="00A606B4" w:rsidRDefault="00A606B4" w:rsidP="004E3C31">
      <w:pPr>
        <w:pStyle w:val="Akapitzlist"/>
        <w:numPr>
          <w:ilvl w:val="0"/>
          <w:numId w:val="44"/>
        </w:numPr>
        <w:tabs>
          <w:tab w:val="left" w:pos="1134"/>
        </w:tabs>
        <w:spacing w:after="40" w:line="276" w:lineRule="auto"/>
        <w:ind w:left="1560"/>
        <w:jc w:val="both"/>
        <w:rPr>
          <w:rFonts w:asciiTheme="majorHAnsi" w:hAnsiTheme="majorHAnsi" w:cstheme="majorHAnsi"/>
          <w:sz w:val="20"/>
          <w:szCs w:val="20"/>
        </w:rPr>
      </w:pPr>
      <w:r w:rsidRPr="00A606B4">
        <w:rPr>
          <w:rFonts w:asciiTheme="majorHAnsi" w:hAnsiTheme="majorHAnsi" w:cstheme="majorHAnsi"/>
          <w:sz w:val="20"/>
          <w:szCs w:val="20"/>
        </w:rPr>
        <w:t>Kierownik robót sanitarnych posiadający uprawnienia budowlane do kierowania robotami budowlanymi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A606B4">
        <w:rPr>
          <w:rFonts w:asciiTheme="majorHAnsi" w:hAnsiTheme="majorHAnsi" w:cstheme="majorHAnsi"/>
          <w:sz w:val="20"/>
          <w:szCs w:val="20"/>
        </w:rPr>
        <w:t>specjalności instalacyjnej w zakresie sieci, instalacji i urządzeń wodociągowych i kanalizacyjnych.</w:t>
      </w:r>
    </w:p>
    <w:p w14:paraId="7C813872" w14:textId="19492B69" w:rsidR="003D2F5F" w:rsidRDefault="003406A7" w:rsidP="003406A7">
      <w:pPr>
        <w:tabs>
          <w:tab w:val="left" w:pos="1134"/>
        </w:tabs>
        <w:spacing w:after="40"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3406A7">
        <w:rPr>
          <w:rFonts w:asciiTheme="majorHAnsi" w:hAnsiTheme="majorHAnsi" w:cstheme="majorHAnsi"/>
          <w:sz w:val="20"/>
          <w:szCs w:val="20"/>
        </w:rPr>
        <w:t xml:space="preserve">Przez uprawnienia budowlane, o których mowa powyżej Zamawiający rozumie uprawnienia, o których mowa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3406A7">
        <w:rPr>
          <w:rFonts w:asciiTheme="majorHAnsi" w:hAnsiTheme="majorHAnsi" w:cstheme="majorHAnsi"/>
          <w:sz w:val="20"/>
          <w:szCs w:val="20"/>
        </w:rPr>
        <w:t>w ustawie z dnia 7 lipca 1994 r. Prawo budowlane (tj. Dz. U. z 2019 r., poz. 1186 ze zm.) oraz w Rozporządzeniu Ministra Infrastruktury i Rozwoju z dnia 29 kwietnia 2019 r. w sprawie przygotowania zawodowego do wykonywania samodzielnych funkcji technicznych w budownictwie (Dz. U. z 2019 r. poz. 831 ze zm.) lub odpowiadające im ważne uprawnienia budowlane wydane na podstawie uprzednio obowiązujących przepisów prawa,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(Dz. U. z 2018 r., poz. 2272) lub zamierzający świadczyć usługi transgraniczne w rozumieniu przepisów tej ustawy oraz art. 20a ustawy z dnia 15 grudnia 2000 r. o samorządach zawodowych architektów, inżynierów budownictwa  (Dz. U. z 2019 r., poz. 1117).</w:t>
      </w:r>
    </w:p>
    <w:p w14:paraId="320789DB" w14:textId="22011308" w:rsidR="009B2BE1" w:rsidRPr="00E65B89" w:rsidRDefault="00523A86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>Wykonawc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a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może w celu potwierdzenia spełniania warunków, o których mowa w rozdz. V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. 1. </w:t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 xml:space="preserve">2) niniejszej SIWZ </w:t>
      </w:r>
      <w:r w:rsidR="002B75CA">
        <w:rPr>
          <w:rFonts w:asciiTheme="majorHAnsi" w:hAnsiTheme="majorHAnsi" w:cstheme="majorHAnsi"/>
          <w:b/>
          <w:sz w:val="20"/>
          <w:szCs w:val="20"/>
        </w:rPr>
        <w:br/>
      </w:r>
      <w:r w:rsidR="009B2BE1" w:rsidRPr="00E65B89">
        <w:rPr>
          <w:rFonts w:asciiTheme="majorHAnsi" w:hAnsiTheme="majorHAnsi" w:cstheme="majorHAnsi"/>
          <w:b/>
          <w:sz w:val="20"/>
          <w:szCs w:val="20"/>
        </w:rPr>
        <w:t>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</w:t>
      </w:r>
      <w:r w:rsidR="001320C6" w:rsidRPr="00E65B89">
        <w:rPr>
          <w:rFonts w:asciiTheme="majorHAnsi" w:hAnsiTheme="majorHAnsi" w:cstheme="majorHAnsi"/>
          <w:b/>
          <w:iCs/>
          <w:sz w:val="20"/>
          <w:szCs w:val="20"/>
        </w:rPr>
        <w:t>.</w:t>
      </w:r>
      <w:r w:rsidR="009B2BE1"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 </w:t>
      </w:r>
    </w:p>
    <w:p w14:paraId="0F5900AB" w14:textId="6134FDFD" w:rsidR="009B2BE1" w:rsidRPr="00E65B89" w:rsidRDefault="009B2BE1" w:rsidP="00DC1100">
      <w:pPr>
        <w:pStyle w:val="Akapitzlist"/>
        <w:numPr>
          <w:ilvl w:val="0"/>
          <w:numId w:val="42"/>
        </w:numPr>
        <w:spacing w:after="40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iCs/>
          <w:sz w:val="20"/>
          <w:szCs w:val="20"/>
        </w:rPr>
        <w:t xml:space="preserve">Zamawiający jednocześnie informuje, iż „stosowna sytuacja” o której mowa w </w:t>
      </w:r>
      <w:r w:rsidR="00491F35" w:rsidRPr="00E65B89">
        <w:rPr>
          <w:rFonts w:asciiTheme="majorHAnsi" w:hAnsiTheme="majorHAnsi" w:cstheme="majorHAnsi"/>
          <w:b/>
          <w:sz w:val="20"/>
          <w:szCs w:val="20"/>
        </w:rPr>
        <w:t xml:space="preserve">rozdz. V. </w:t>
      </w:r>
      <w:r w:rsidR="00111BF7" w:rsidRPr="00E65B89">
        <w:rPr>
          <w:rFonts w:asciiTheme="majorHAnsi" w:hAnsiTheme="majorHAnsi" w:cstheme="majorHAnsi"/>
          <w:b/>
          <w:sz w:val="20"/>
          <w:szCs w:val="20"/>
        </w:rPr>
        <w:t>2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 niniejszej SIWZ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wystąpi 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 xml:space="preserve">wyłącznie </w:t>
      </w:r>
      <w:r w:rsidRPr="00E65B89">
        <w:rPr>
          <w:rFonts w:asciiTheme="majorHAnsi" w:hAnsiTheme="majorHAnsi" w:cstheme="majorHAnsi"/>
          <w:b/>
          <w:sz w:val="20"/>
          <w:szCs w:val="20"/>
        </w:rPr>
        <w:t>w przypadku kiedy</w:t>
      </w:r>
      <w:r w:rsidR="00523A86" w:rsidRPr="00E65B89">
        <w:rPr>
          <w:rFonts w:asciiTheme="majorHAnsi" w:hAnsiTheme="majorHAnsi" w:cstheme="majorHAnsi"/>
          <w:b/>
          <w:sz w:val="20"/>
          <w:szCs w:val="20"/>
        </w:rPr>
        <w:t>:</w:t>
      </w:r>
    </w:p>
    <w:p w14:paraId="70C85226" w14:textId="77777777" w:rsidR="009B2BE1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Wykonawca,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0D6A7EEA" w14:textId="2574B464" w:rsidR="00226C84" w:rsidRPr="00E65B89" w:rsidRDefault="009B2BE1" w:rsidP="00DC1100">
      <w:pPr>
        <w:pStyle w:val="Akapitzlist"/>
        <w:numPr>
          <w:ilvl w:val="0"/>
          <w:numId w:val="23"/>
        </w:numPr>
        <w:spacing w:after="40"/>
        <w:ind w:hanging="29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W odniesieniu do warunków dotyczących wykształcenia, kwalifikacji zawodowych lub doświadczenia, wykonawcy mogą polegać na zdolnościach innych podmiotów, jeśli podmioty te zrealizują roboty budowlane lub usługi, do realizacji k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>tórych te zdolności są wymagane.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E65B89">
        <w:rPr>
          <w:rFonts w:asciiTheme="majorHAnsi" w:hAnsiTheme="majorHAnsi" w:cstheme="majorHAnsi"/>
          <w:b/>
          <w:sz w:val="20"/>
          <w:szCs w:val="20"/>
        </w:rPr>
        <w:t>Va</w:t>
      </w:r>
      <w:proofErr w:type="spellEnd"/>
      <w:r w:rsidRPr="00E65B89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494BD08C" w:rsidR="00DC1DF2" w:rsidRPr="00FC7573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 oraz spełnia warunki udziału w postępowaniu.</w:t>
      </w:r>
    </w:p>
    <w:p w14:paraId="0BEF093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 spełnianie warunków udziału w postępowaniu, brak podstaw wykluczenia w zakresie, w którym każdy z wykonawców wykazuje spełnianie warunków udziału w postępowaniu, brak podstaw wykluczenia. </w:t>
      </w:r>
    </w:p>
    <w:p w14:paraId="6C4251FC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powołuje się na zasoby innych podmiotów, w celu wykazania braku istnienia wobec nich podstaw wykluczenia oraz spełnienia - w zakresie, w jakim powołuje się na ich zasoby - warunków udziału w postępowaniu zamieszcza informacje o tych podmiotach w oświadczeniu, o którym mowa w rozdz. VI. 1 niniejszej SIWZ.</w:t>
      </w:r>
    </w:p>
    <w:p w14:paraId="47500ECE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Wykonawca, który w celu potwierdzenia spełniania warunków udziału w postępowaniu, polega na zdolnościach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Dokument, z którego będzie wynikać zobowiązanie podmiotu trzeciego powinien wyrażać w sposób wyraźny i jednoznaczny wolę udzielenia Wykonawcy, ubiegającemu się o zamówienie odpowiedniego zasobu, czyli wskazać jego zakres, rodzaj, czas udzielenia, a także inne istotne okoliczności, w tym wynikające ze specyfiki tego zasobu. Z treści dokumentu musi jasno wynikać:</w:t>
      </w:r>
    </w:p>
    <w:p w14:paraId="6554E22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 jest zakres dostępnych Wykonawcy zasobów innego podmiotu,</w:t>
      </w:r>
    </w:p>
    <w:p w14:paraId="0474F2E6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jaki sposób zostaną wykorzystane zasoby innego podmiotu, przez Wykonawcę, przy wykonywaniu zamówienia,</w:t>
      </w:r>
    </w:p>
    <w:p w14:paraId="15971748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jakiego charakteru stosunki będą łączyły Wykonawcę z innym podmiotem,</w:t>
      </w:r>
    </w:p>
    <w:p w14:paraId="6064E1B2" w14:textId="77777777" w:rsidR="00DC1DF2" w:rsidRPr="00E65B89" w:rsidRDefault="00DC1DF2" w:rsidP="00DC1100">
      <w:pPr>
        <w:numPr>
          <w:ilvl w:val="0"/>
          <w:numId w:val="32"/>
        </w:numPr>
        <w:spacing w:after="4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czy podmiot, na zdolnościach, którego Wykonawca polega zrealizuje usługi, których wskazane zdolności dotyczą.</w:t>
      </w:r>
    </w:p>
    <w:p w14:paraId="193360E1" w14:textId="25EC09FD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oryginałem przez notariusza) należy załączyć do oferty. </w:t>
      </w:r>
    </w:p>
    <w:p w14:paraId="63184AD6" w14:textId="6B47F27E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w terminie 3 dni od dnia zamieszczenia na stronie internetowej informacji, o której mowa w art. 86 ust. 5 ustawy PZP, przekaże zamawiającemu oświadczenie o przynależności lub braku przynależności do tej samej grupy kapitałowej,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64C2F2DE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zakresie nie uregulowanym SIWZ, zastosowanie mają przepisy rozporządzenia Ministra Rozwoju z dnia 26 lipca 2016 r. </w:t>
      </w:r>
      <w:r w:rsidR="00017A86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>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21F2FDBB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>Wszelkie zawiadomienia, oświadczenia, wnioski oraz informacje Zamawiający oraz Wykonawcy mogą przekazywać za pośrednictwem operatora pocztowego w rozumieniu ustawy z dnia 23 listopada 2012 r. – Prawo pocztowe (</w:t>
      </w:r>
      <w:r w:rsidR="006D5EEE" w:rsidRPr="006D5EEE">
        <w:rPr>
          <w:rFonts w:asciiTheme="majorHAnsi" w:hAnsiTheme="majorHAnsi" w:cstheme="majorHAnsi"/>
          <w:sz w:val="20"/>
          <w:szCs w:val="20"/>
        </w:rPr>
        <w:t>Dz.U. z 2020 r. poz. 1041</w:t>
      </w:r>
      <w:r w:rsidRPr="00421019">
        <w:rPr>
          <w:rFonts w:asciiTheme="majorHAnsi" w:hAnsiTheme="majorHAnsi" w:cstheme="majorHAnsi"/>
          <w:sz w:val="20"/>
          <w:szCs w:val="20"/>
        </w:rPr>
        <w:t>), osobiście, za pośrednictwem posłańca lub przy użyciu środków komunikacji elektronicznej w rozumieniu ustawy z dnia 18 lipca 2002 r. o świadczeniu usług drogą elektroniczną, za wyjątkiem oferty, umowy 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5.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017A86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7109D64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DC1100">
      <w:pPr>
        <w:numPr>
          <w:ilvl w:val="0"/>
          <w:numId w:val="22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53C772D9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258DCB4C" w14:textId="77777777" w:rsidR="00E1475A" w:rsidRPr="00E65B89" w:rsidRDefault="00E1475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46B03354" w14:textId="0062EE9D" w:rsidR="00647330" w:rsidRDefault="002B75CA" w:rsidP="00647330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 w:rsidR="00647330">
        <w:rPr>
          <w:rFonts w:asciiTheme="majorHAnsi" w:hAnsiTheme="majorHAnsi" w:cstheme="majorHAnsi"/>
          <w:bCs/>
          <w:sz w:val="20"/>
          <w:szCs w:val="20"/>
        </w:rPr>
        <w:t>2</w:t>
      </w:r>
      <w:r>
        <w:rPr>
          <w:rFonts w:asciiTheme="majorHAnsi" w:hAnsiTheme="majorHAnsi" w:cstheme="majorHAnsi"/>
          <w:bCs/>
          <w:sz w:val="20"/>
          <w:szCs w:val="20"/>
        </w:rPr>
        <w:t xml:space="preserve">1 </w:t>
      </w:r>
      <w:r w:rsidRPr="002B75CA">
        <w:rPr>
          <w:rFonts w:asciiTheme="majorHAnsi" w:hAnsiTheme="majorHAnsi" w:cstheme="majorHAnsi"/>
          <w:bCs/>
          <w:sz w:val="20"/>
          <w:szCs w:val="20"/>
        </w:rPr>
        <w:t>000,00 PLN</w:t>
      </w:r>
      <w:r w:rsidR="00647330">
        <w:rPr>
          <w:rFonts w:asciiTheme="majorHAnsi" w:hAnsiTheme="majorHAnsi" w:cstheme="majorHAnsi"/>
          <w:bCs/>
          <w:sz w:val="20"/>
          <w:szCs w:val="20"/>
        </w:rPr>
        <w:t>.</w:t>
      </w:r>
    </w:p>
    <w:p w14:paraId="05CB5DC6" w14:textId="5D532B97" w:rsidR="002B58D9" w:rsidRPr="002B58D9" w:rsidRDefault="002B58D9" w:rsidP="00647330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5AD243DF" w14:textId="28976AA7" w:rsidR="0092487D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="006D5EEE" w:rsidRPr="006D5EEE">
        <w:rPr>
          <w:rFonts w:asciiTheme="majorHAnsi" w:hAnsiTheme="majorHAnsi" w:cstheme="majorHAnsi"/>
          <w:bCs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  <w:r w:rsidR="0092487D" w:rsidRPr="006777E1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65D929FA" w14:textId="021A92D5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572C4CBC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5988BE3C" w14:textId="2B33062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DF6D9E3" w14:textId="77777777" w:rsidR="002B58D9" w:rsidRPr="002B58D9" w:rsidRDefault="002B58D9" w:rsidP="002B58D9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3211CE5B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0263A52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05983DA6" w14:textId="77777777" w:rsidR="002B58D9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4ADE7D2A" w14:textId="3C81C579" w:rsidR="005B6357" w:rsidRPr="002B58D9" w:rsidRDefault="002B58D9" w:rsidP="002B58D9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5D6870F7" w14:textId="77777777" w:rsidR="002B58D9" w:rsidRPr="00E65B89" w:rsidRDefault="002B58D9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C1100">
      <w:pPr>
        <w:keepNext/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06C0D545" w:rsidR="0045589E" w:rsidRPr="00E65B89" w:rsidRDefault="0045589E" w:rsidP="00DC1100">
      <w:pPr>
        <w:numPr>
          <w:ilvl w:val="2"/>
          <w:numId w:val="18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3211C9" w:rsidRPr="00E65B89">
        <w:rPr>
          <w:rFonts w:asciiTheme="majorHAnsi" w:hAnsiTheme="majorHAnsi" w:cstheme="majorHAnsi"/>
          <w:sz w:val="20"/>
          <w:szCs w:val="20"/>
        </w:rPr>
        <w:t>5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3D2F5F" w:rsidRPr="00E65B89" w14:paraId="1155BF84" w14:textId="77777777" w:rsidTr="00DC1100">
        <w:tc>
          <w:tcPr>
            <w:tcW w:w="10490" w:type="dxa"/>
          </w:tcPr>
          <w:p w14:paraId="234B0D9B" w14:textId="1EE10BF6" w:rsidR="003D2F5F" w:rsidRPr="003D2F5F" w:rsidRDefault="003D2F5F" w:rsidP="003D2F5F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2F5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„</w:t>
            </w:r>
            <w:r w:rsidR="00B235A1" w:rsidRPr="00B235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Przebudowa i rozbudowa budynku przy ulicy Królewskiej 8</w:t>
            </w:r>
            <w:r w:rsidRPr="003D2F5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”</w:t>
            </w:r>
          </w:p>
        </w:tc>
      </w:tr>
      <w:tr w:rsidR="003D2F5F" w:rsidRPr="00E65B89" w14:paraId="31F2659C" w14:textId="77777777" w:rsidTr="00DC1100">
        <w:tc>
          <w:tcPr>
            <w:tcW w:w="10490" w:type="dxa"/>
          </w:tcPr>
          <w:p w14:paraId="21A0D404" w14:textId="5A955F43" w:rsidR="003D2F5F" w:rsidRPr="003D2F5F" w:rsidRDefault="003D2F5F" w:rsidP="003D2F5F">
            <w:pPr>
              <w:spacing w:after="4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D2F5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nr sprawy: </w:t>
            </w:r>
            <w:r w:rsidR="00B235A1" w:rsidRPr="00B235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IM.271.52.2020.KM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5A8AC873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>(Dz.U. z 201</w:t>
      </w:r>
      <w:r w:rsidR="001016CF">
        <w:rPr>
          <w:rFonts w:asciiTheme="majorHAnsi" w:hAnsiTheme="majorHAnsi" w:cstheme="majorHAnsi"/>
          <w:bCs/>
          <w:sz w:val="20"/>
          <w:szCs w:val="20"/>
        </w:rPr>
        <w:t>9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 r. poz. </w:t>
      </w:r>
      <w:r w:rsidR="001016CF">
        <w:rPr>
          <w:rFonts w:asciiTheme="majorHAnsi" w:hAnsiTheme="majorHAnsi" w:cstheme="majorHAnsi"/>
          <w:bCs/>
          <w:sz w:val="20"/>
          <w:szCs w:val="20"/>
        </w:rPr>
        <w:t>1010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397487D5" w14:textId="2FC86B60" w:rsidR="00D329E6" w:rsidRPr="00E65B89" w:rsidRDefault="006777E1" w:rsidP="004C3342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 w:rsidR="00245302"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 xml:space="preserve">w Kancelarii 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poprzez przekazanie jej pracownikowi Urzędu Miasta Zduńska Wola, do dnia </w:t>
      </w:r>
      <w:r w:rsidR="00256754" w:rsidRPr="00256754">
        <w:rPr>
          <w:rFonts w:asciiTheme="majorHAnsi" w:eastAsia="Arial Unicode MS" w:hAnsiTheme="majorHAnsi" w:cstheme="majorHAnsi"/>
          <w:b/>
          <w:bCs/>
          <w:sz w:val="20"/>
          <w:szCs w:val="20"/>
        </w:rPr>
        <w:t>12</w:t>
      </w:r>
      <w:r w:rsidRPr="006D5EEE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="00647330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Pr="006D5EEE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.2020 r., do godziny 10:00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 zaadresować zgodnie z opisem przedstawionym w rozdziale X SIWZ. Godziny pracy Urzędu Miasta: w poniedziałki od godz. 7:30 do godz. 17:00 oraz od wtorku do piątku od godz. 7:30 do godz. 15:30. </w:t>
      </w:r>
    </w:p>
    <w:p w14:paraId="06B410E6" w14:textId="77777777" w:rsidR="0045589E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Decydujące znaczenie dla oceny zachowania terminu składania ofert ma data i godzina wpływu oferty do Zamawiającego, a nie data jej wysłania przesyłką pocztową czy kurierską.</w:t>
      </w:r>
      <w:r w:rsidR="0045589E" w:rsidRPr="00E65B89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5C6D2426" w14:textId="69FC5AA8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 XI. 1 niniejszej SIWZ zostan</w:t>
      </w:r>
      <w:r w:rsidR="000C6CE4" w:rsidRPr="00E65B89">
        <w:rPr>
          <w:rFonts w:asciiTheme="majorHAnsi" w:eastAsia="Arial Unicode MS" w:hAnsiTheme="majorHAnsi" w:cstheme="majorHAnsi"/>
          <w:sz w:val="20"/>
          <w:szCs w:val="20"/>
        </w:rPr>
        <w:t>ie zwrócona wykonawcy zgodnie z </w:t>
      </w:r>
      <w:r w:rsidR="00E23EB0" w:rsidRPr="00E65B89">
        <w:rPr>
          <w:rFonts w:asciiTheme="majorHAnsi" w:eastAsia="Arial Unicode MS" w:hAnsiTheme="majorHAnsi" w:cstheme="majorHAnsi"/>
          <w:sz w:val="20"/>
          <w:szCs w:val="20"/>
        </w:rPr>
        <w:t xml:space="preserve">zasadami określonymi w art. 84 ust. 2 </w:t>
      </w:r>
      <w:r w:rsidRPr="00E65B89">
        <w:rPr>
          <w:rFonts w:asciiTheme="majorHAnsi" w:eastAsia="Arial Unicode MS" w:hAnsiTheme="majorHAnsi" w:cstheme="majorHAnsi"/>
          <w:sz w:val="20"/>
          <w:szCs w:val="20"/>
        </w:rPr>
        <w:t>ustawy PZP.</w:t>
      </w:r>
    </w:p>
    <w:p w14:paraId="363BC6E9" w14:textId="554C8C59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Otwarcie ofert nastąpi w siedzibie Zamawiającego – </w:t>
      </w:r>
      <w:r w:rsidR="0092487D">
        <w:rPr>
          <w:rFonts w:asciiTheme="majorHAnsi" w:hAnsiTheme="majorHAnsi" w:cstheme="majorHAnsi"/>
          <w:sz w:val="20"/>
          <w:szCs w:val="20"/>
        </w:rPr>
        <w:t xml:space="preserve">(Budynek nr 5 </w:t>
      </w:r>
      <w:r w:rsidR="00B559CF">
        <w:rPr>
          <w:rFonts w:asciiTheme="majorHAnsi" w:hAnsiTheme="majorHAnsi" w:cstheme="majorHAnsi"/>
          <w:sz w:val="20"/>
          <w:szCs w:val="20"/>
        </w:rPr>
        <w:t xml:space="preserve">pokój nr </w:t>
      </w:r>
      <w:r w:rsidR="0092487D">
        <w:rPr>
          <w:rFonts w:asciiTheme="majorHAnsi" w:hAnsiTheme="majorHAnsi" w:cstheme="majorHAnsi"/>
          <w:sz w:val="20"/>
          <w:szCs w:val="20"/>
        </w:rPr>
        <w:t>503)</w:t>
      </w:r>
      <w:r w:rsidRPr="00E65B89">
        <w:rPr>
          <w:rFonts w:asciiTheme="majorHAnsi" w:hAnsiTheme="majorHAnsi" w:cstheme="majorHAnsi"/>
          <w:sz w:val="20"/>
          <w:szCs w:val="20"/>
        </w:rPr>
        <w:t xml:space="preserve">, w dniu </w:t>
      </w:r>
      <w:r w:rsidR="00256754">
        <w:rPr>
          <w:rFonts w:asciiTheme="majorHAnsi" w:hAnsiTheme="majorHAnsi" w:cstheme="majorHAnsi"/>
          <w:b/>
          <w:bCs/>
          <w:sz w:val="20"/>
          <w:szCs w:val="20"/>
        </w:rPr>
        <w:t>12</w:t>
      </w:r>
      <w:r w:rsidR="000E693E" w:rsidRPr="00DC1100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647330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582FA4" w:rsidRPr="00DC1100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C602F5" w:rsidRPr="00DC1100">
        <w:rPr>
          <w:rFonts w:asciiTheme="majorHAnsi" w:hAnsiTheme="majorHAnsi" w:cstheme="majorHAnsi"/>
          <w:b/>
          <w:bCs/>
          <w:sz w:val="20"/>
          <w:szCs w:val="20"/>
        </w:rPr>
        <w:t>.20</w:t>
      </w:r>
      <w:r w:rsidR="001F659B" w:rsidRPr="00DC1100">
        <w:rPr>
          <w:rFonts w:asciiTheme="majorHAnsi" w:hAnsiTheme="majorHAnsi" w:cstheme="majorHAnsi"/>
          <w:b/>
          <w:bCs/>
          <w:sz w:val="20"/>
          <w:szCs w:val="20"/>
        </w:rPr>
        <w:t>20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 xml:space="preserve"> r.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, o godzinie </w:t>
      </w:r>
      <w:r w:rsidR="00421019">
        <w:rPr>
          <w:rFonts w:asciiTheme="majorHAnsi" w:hAnsiTheme="majorHAnsi" w:cstheme="majorHAnsi"/>
          <w:b/>
          <w:sz w:val="20"/>
          <w:szCs w:val="20"/>
        </w:rPr>
        <w:t>1</w:t>
      </w:r>
      <w:r w:rsidR="00245302">
        <w:rPr>
          <w:rFonts w:asciiTheme="majorHAnsi" w:hAnsiTheme="majorHAnsi" w:cstheme="majorHAnsi"/>
          <w:b/>
          <w:sz w:val="20"/>
          <w:szCs w:val="20"/>
        </w:rPr>
        <w:t>0</w:t>
      </w:r>
      <w:r w:rsidR="00C602F5" w:rsidRPr="00E65B89">
        <w:rPr>
          <w:rFonts w:asciiTheme="majorHAnsi" w:hAnsiTheme="majorHAnsi" w:cstheme="majorHAnsi"/>
          <w:b/>
          <w:sz w:val="20"/>
          <w:szCs w:val="20"/>
        </w:rPr>
        <w:t>:</w:t>
      </w:r>
      <w:r w:rsidR="003D2F5F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sz w:val="20"/>
          <w:szCs w:val="20"/>
        </w:rPr>
        <w:t>.</w:t>
      </w:r>
    </w:p>
    <w:p w14:paraId="2E4AB2DC" w14:textId="369305A7" w:rsidR="00552FBA" w:rsidRPr="00E65B89" w:rsidRDefault="0045589E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</w:t>
      </w:r>
      <w:r w:rsidR="00552FBA" w:rsidRPr="00E65B89">
        <w:rPr>
          <w:rFonts w:asciiTheme="majorHAnsi" w:hAnsiTheme="majorHAnsi" w:cstheme="majorHAnsi"/>
          <w:sz w:val="20"/>
          <w:szCs w:val="20"/>
        </w:rPr>
        <w:t>.</w:t>
      </w:r>
    </w:p>
    <w:p w14:paraId="02BC7013" w14:textId="77777777" w:rsidR="00552FBA" w:rsidRPr="00E65B89" w:rsidRDefault="00552FBA" w:rsidP="00DE054A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1DCE198A" w14:textId="4C47C6E6" w:rsidR="00986359" w:rsidRPr="00E65B89" w:rsidRDefault="00986359" w:rsidP="00986359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 w:rsidR="001D4D5D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38237B2E" w14:textId="5418C832" w:rsidR="006E3805" w:rsidRPr="00E65B89" w:rsidRDefault="006E3805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określa cenę realizacji zamówienia poprzez wskazanie w Formularzu ofertowym sporządzonym wg wzoru stanowiącego </w:t>
      </w:r>
      <w:r w:rsidRPr="00E65B89">
        <w:rPr>
          <w:rFonts w:asciiTheme="majorHAnsi" w:hAnsiTheme="majorHAnsi" w:cstheme="majorHAnsi"/>
          <w:b/>
          <w:sz w:val="20"/>
          <w:szCs w:val="20"/>
        </w:rPr>
        <w:t>Załączniki nr 1 do SIWZ</w:t>
      </w:r>
      <w:r w:rsidRPr="00E65B89">
        <w:rPr>
          <w:rFonts w:asciiTheme="majorHAnsi" w:hAnsiTheme="majorHAnsi" w:cstheme="majorHAnsi"/>
          <w:sz w:val="20"/>
          <w:szCs w:val="20"/>
        </w:rPr>
        <w:t xml:space="preserve"> łącznej ceny ofertowej brutto za r</w:t>
      </w:r>
      <w:r w:rsidR="00470228" w:rsidRPr="00E65B89">
        <w:rPr>
          <w:rFonts w:asciiTheme="majorHAnsi" w:hAnsiTheme="majorHAnsi" w:cstheme="majorHAnsi"/>
          <w:sz w:val="20"/>
          <w:szCs w:val="20"/>
        </w:rPr>
        <w:t>ealizację przedmiotu zamówie</w:t>
      </w:r>
      <w:r w:rsidR="00C96EC2" w:rsidRPr="00E65B89">
        <w:rPr>
          <w:rFonts w:asciiTheme="majorHAnsi" w:hAnsiTheme="majorHAnsi" w:cstheme="majorHAnsi"/>
          <w:sz w:val="20"/>
          <w:szCs w:val="20"/>
        </w:rPr>
        <w:t>nia.</w:t>
      </w:r>
    </w:p>
    <w:p w14:paraId="3BE2DB84" w14:textId="7DB80474" w:rsidR="00DD063A" w:rsidRPr="00E65B89" w:rsidRDefault="00DD063A" w:rsidP="006E3805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Cenę oferty należy podać w formie ryczałtu.</w:t>
      </w:r>
      <w:r w:rsidR="003D5D2A" w:rsidRPr="00E65B89">
        <w:rPr>
          <w:rFonts w:asciiTheme="majorHAnsi" w:hAnsiTheme="majorHAnsi" w:cstheme="majorHAnsi"/>
          <w:sz w:val="20"/>
          <w:szCs w:val="20"/>
        </w:rPr>
        <w:t xml:space="preserve"> Cenę oferty należy wpisać cyfrowo do załącznika nr 1 do SIWZ formularz-oferta. Cena ta będzie brana pod uwagę przez komisję przetargową w trakcie w</w:t>
      </w:r>
      <w:r w:rsidR="006E3805" w:rsidRPr="00E65B89">
        <w:rPr>
          <w:rFonts w:asciiTheme="majorHAnsi" w:hAnsiTheme="majorHAnsi" w:cstheme="majorHAnsi"/>
          <w:sz w:val="20"/>
          <w:szCs w:val="20"/>
        </w:rPr>
        <w:t>yboru najkorzystniejszej oferty.</w:t>
      </w:r>
    </w:p>
    <w:p w14:paraId="189DBCD1" w14:textId="77777777" w:rsidR="005A417D" w:rsidRPr="00E65B89" w:rsidRDefault="00F563A2" w:rsidP="00F563A2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Cena podana w ofercie musi obejmować wszystkie koszty i składniki związane z wykonaniem zamówienia. </w:t>
      </w:r>
    </w:p>
    <w:p w14:paraId="3A290EBD" w14:textId="5005C1B5" w:rsidR="00DD063A" w:rsidRPr="00E65B89" w:rsidRDefault="00DD063A" w:rsidP="008A19BC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Wykonawca przed przystąpieniem do wyceny wyszczególnionych w przedmiocie zamówienia robót dokonał wizji lokalnej w terenie.</w:t>
      </w:r>
    </w:p>
    <w:p w14:paraId="7963069B" w14:textId="1E3CECF1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Ceny muszą być podane i wyliczone w zaokrągleniu do dwóch miejsc po przecinku (</w:t>
      </w:r>
      <w:r w:rsidR="000C6CE4" w:rsidRPr="00E65B89">
        <w:rPr>
          <w:rFonts w:asciiTheme="majorHAnsi" w:hAnsiTheme="majorHAnsi" w:cstheme="majorHAnsi"/>
          <w:sz w:val="20"/>
          <w:szCs w:val="20"/>
        </w:rPr>
        <w:t>zasada zaokrąglenia – poniżej 5 </w:t>
      </w:r>
      <w:r w:rsidRPr="00E65B89">
        <w:rPr>
          <w:rFonts w:asciiTheme="majorHAnsi" w:hAnsiTheme="majorHAnsi" w:cstheme="majorHAnsi"/>
          <w:sz w:val="20"/>
          <w:szCs w:val="20"/>
        </w:rPr>
        <w:t>należy końcówkę pominąć, powyżej i równe 5 należy zaokrąglić w górę).</w:t>
      </w:r>
    </w:p>
    <w:p w14:paraId="670170E7" w14:textId="3B7AA1EB" w:rsidR="00552FBA" w:rsidRPr="00311D8C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Cena oferty winna być wyrażona w złotych polskich (PLN).</w:t>
      </w:r>
    </w:p>
    <w:p w14:paraId="07A6865C" w14:textId="1E772893" w:rsidR="00552FBA" w:rsidRPr="00E65B89" w:rsidRDefault="00552FBA" w:rsidP="002E374F">
      <w:pPr>
        <w:numPr>
          <w:ilvl w:val="0"/>
          <w:numId w:val="9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 w:rsidRPr="00E65B89"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 w:rsidRPr="00E65B89">
        <w:rPr>
          <w:rFonts w:asciiTheme="majorHAnsi" w:hAnsiTheme="majorHAnsi" w:cstheme="majorHAnsi"/>
          <w:sz w:val="20"/>
          <w:szCs w:val="20"/>
        </w:rPr>
        <w:t xml:space="preserve">W takim przypadku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Wykonawca, składając ofertę, jest zobligowany</w:t>
      </w:r>
      <w:r w:rsidR="00D66C61"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poinformować zamawiającego, że wybór jego </w:t>
      </w:r>
      <w:r w:rsidRPr="00E65B89"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 w:rsidRPr="00E65B89">
        <w:rPr>
          <w:rFonts w:asciiTheme="majorHAnsi" w:hAnsiTheme="majorHAnsi" w:cstheme="majorHAnsi"/>
          <w:b/>
          <w:sz w:val="20"/>
          <w:szCs w:val="20"/>
        </w:rPr>
        <w:t>(rodzaj) towaru / usługi</w:t>
      </w:r>
      <w:r w:rsidRPr="00E65B89">
        <w:rPr>
          <w:rFonts w:asciiTheme="majorHAnsi" w:hAnsiTheme="majorHAnsi" w:cstheme="majorHAnsi"/>
          <w:sz w:val="20"/>
          <w:szCs w:val="20"/>
        </w:rPr>
        <w:t xml:space="preserve">, których </w:t>
      </w:r>
      <w:r w:rsidRPr="00E65B89">
        <w:rPr>
          <w:rFonts w:asciiTheme="majorHAnsi" w:hAnsiTheme="majorHAnsi" w:cstheme="majorHAnsi"/>
          <w:b/>
          <w:sz w:val="20"/>
          <w:szCs w:val="20"/>
        </w:rPr>
        <w:t>dostawa / świadczenie</w:t>
      </w:r>
      <w:r w:rsidRPr="00E65B89"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9CB5179" w14:textId="77777777" w:rsidR="00245302" w:rsidRPr="00E65B89" w:rsidRDefault="00245302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DC1100">
      <w:pPr>
        <w:numPr>
          <w:ilvl w:val="1"/>
          <w:numId w:val="27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6FCA62E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t xml:space="preserve">Wybór oferty </w:t>
      </w:r>
      <w:r w:rsidR="003851C8" w:rsidRPr="00E65B89">
        <w:rPr>
          <w:rFonts w:asciiTheme="majorHAnsi" w:hAnsiTheme="majorHAnsi" w:cstheme="majorHAnsi"/>
        </w:rPr>
        <w:t xml:space="preserve">w </w:t>
      </w:r>
      <w:r w:rsidR="00724C15" w:rsidRPr="00E65B89">
        <w:rPr>
          <w:rFonts w:asciiTheme="majorHAnsi" w:hAnsiTheme="majorHAnsi" w:cstheme="majorHAnsi"/>
        </w:rPr>
        <w:t>postępowani</w:t>
      </w:r>
      <w:r w:rsidR="003851C8" w:rsidRPr="00E65B89">
        <w:rPr>
          <w:rFonts w:asciiTheme="majorHAnsi" w:hAnsiTheme="majorHAnsi" w:cstheme="majorHAnsi"/>
        </w:rPr>
        <w:t>u</w:t>
      </w:r>
      <w:r w:rsidR="00724C15" w:rsidRPr="00E65B89">
        <w:rPr>
          <w:rFonts w:asciiTheme="majorHAnsi" w:hAnsiTheme="majorHAnsi" w:cstheme="majorHAnsi"/>
        </w:rPr>
        <w:t xml:space="preserve"> </w:t>
      </w:r>
      <w:r w:rsidRPr="00E65B89">
        <w:rPr>
          <w:rFonts w:asciiTheme="majorHAnsi" w:hAnsiTheme="majorHAnsi" w:cstheme="majorHAnsi"/>
        </w:rPr>
        <w:t>dokonany zostanie na podstawie niżej przedstawionych kryteriów (nazwa kryterium, waga, sposób punktowania):</w:t>
      </w:r>
    </w:p>
    <w:p w14:paraId="2DF5B84E" w14:textId="336124E4" w:rsidR="00DC1DF2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1020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2473"/>
        <w:gridCol w:w="5387"/>
        <w:gridCol w:w="1843"/>
      </w:tblGrid>
      <w:tr w:rsidR="003D2F5F" w:rsidRPr="00261286" w14:paraId="5B5CEE3F" w14:textId="77777777" w:rsidTr="00647330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0B95EC" w14:textId="77777777" w:rsidR="003D2F5F" w:rsidRPr="00261286" w:rsidRDefault="003D2F5F" w:rsidP="00647330">
            <w:pPr>
              <w:pStyle w:val="NormalnyWeb"/>
              <w:keepNext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B833AF9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Nazwa kryterium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47A6429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  <w:b/>
                <w:bCs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Opis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6613C8F" w14:textId="77777777" w:rsidR="003D2F5F" w:rsidRPr="00261286" w:rsidRDefault="003D2F5F" w:rsidP="00647330">
            <w:pPr>
              <w:pStyle w:val="NormalnyWeb"/>
              <w:keepNext/>
              <w:snapToGrid w:val="0"/>
              <w:spacing w:before="79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  <w:b/>
                <w:bCs/>
              </w:rPr>
              <w:t>Waga kryterium</w:t>
            </w:r>
          </w:p>
        </w:tc>
      </w:tr>
      <w:tr w:rsidR="003D2F5F" w:rsidRPr="00261286" w14:paraId="5A3AAEE2" w14:textId="77777777" w:rsidTr="00647330">
        <w:trPr>
          <w:cantSplit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172CDEDA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7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F6DFD41" w14:textId="77777777" w:rsidR="003D2F5F" w:rsidRPr="001F2BF1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brutto (</w:t>
            </w:r>
            <w:proofErr w:type="spellStart"/>
            <w:r w:rsidRPr="001F2BF1">
              <w:rPr>
                <w:rFonts w:asciiTheme="majorHAnsi" w:hAnsiTheme="majorHAnsi" w:cs="Arial"/>
              </w:rPr>
              <w:t>Pc</w:t>
            </w:r>
            <w:proofErr w:type="spellEnd"/>
            <w:r w:rsidRPr="001F2B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299978F6" w14:textId="77777777" w:rsidR="003D2F5F" w:rsidRPr="001F2BF1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1F2BF1">
              <w:rPr>
                <w:rFonts w:asciiTheme="majorHAnsi" w:hAnsiTheme="majorHAnsi" w:cs="Arial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FC240BE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 w:cs="Arial"/>
              </w:rPr>
            </w:pPr>
            <w:r w:rsidRPr="00261286">
              <w:rPr>
                <w:rFonts w:asciiTheme="majorHAnsi" w:hAnsiTheme="majorHAnsi" w:cs="Arial"/>
              </w:rPr>
              <w:t>60,00%</w:t>
            </w:r>
          </w:p>
        </w:tc>
      </w:tr>
      <w:tr w:rsidR="003D2F5F" w:rsidRPr="00261286" w14:paraId="24AFADDA" w14:textId="77777777" w:rsidTr="00647330">
        <w:trPr>
          <w:cantSplit/>
          <w:trHeight w:val="2401"/>
          <w:jc w:val="center"/>
        </w:trPr>
        <w:tc>
          <w:tcPr>
            <w:tcW w:w="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85409AB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B03985F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cs-CZ"/>
              </w:rPr>
              <w:t>Termin gwarancji - (TG)</w:t>
            </w:r>
          </w:p>
        </w:tc>
        <w:tc>
          <w:tcPr>
            <w:tcW w:w="538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3F957A5" w14:textId="034AA611" w:rsidR="003D2F5F" w:rsidRPr="002927E7" w:rsidRDefault="003D2F5F" w:rsidP="00647330">
            <w:pPr>
              <w:pStyle w:val="NormalnyWeb"/>
              <w:snapToGrid w:val="0"/>
              <w:spacing w:before="0" w:beforeAutospacing="0" w:after="0" w:afterAutospacing="0" w:line="276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 w:cs="Arial"/>
                <w:lang w:val="cs-CZ"/>
              </w:rPr>
              <w:t xml:space="preserve">Termin gwarancji na wykonane roboty i usługi oraz zastosowane materiały. Termin ten musi być określony w przedziale od 60 miesięcy do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miesięcy.</w:t>
            </w:r>
            <w:r>
              <w:rPr>
                <w:lang w:val="cs-CZ"/>
              </w:rPr>
              <w:t xml:space="preserve"> </w:t>
            </w:r>
            <w:r>
              <w:rPr>
                <w:rFonts w:asciiTheme="majorHAnsi" w:hAnsiTheme="majorHAnsi" w:cs="Arial"/>
                <w:lang w:val="cs-CZ"/>
              </w:rPr>
              <w:t xml:space="preserve">W przydatku zaoferowania terminu krótszego niż 60 miesięcy oferta zostanie odrzucona, natomiast w przypadku zaoferowania terminu dłuższego niż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 xml:space="preserve"> miesięcy oferta zostanie oceniona tak samo jak by Wykonawca zaoferował </w:t>
            </w:r>
            <w:r w:rsidR="00DC1100">
              <w:rPr>
                <w:rFonts w:asciiTheme="majorHAnsi" w:hAnsiTheme="majorHAnsi" w:cs="Arial"/>
                <w:lang w:val="cs-CZ"/>
              </w:rPr>
              <w:t>84</w:t>
            </w:r>
            <w:r>
              <w:rPr>
                <w:rFonts w:asciiTheme="majorHAnsi" w:hAnsiTheme="majorHAnsi" w:cs="Arial"/>
                <w:lang w:val="cs-CZ"/>
              </w:rPr>
              <w:t>-miesięczną gwarancję. Jeśli Wykonawca nie wskaże żadnego terminu Zamawiający przyjmie, że Wykonawca zaoferował termin minimalny.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0FA41469" w14:textId="77777777" w:rsidR="003D2F5F" w:rsidRPr="00261286" w:rsidRDefault="003D2F5F" w:rsidP="00647330">
            <w:pPr>
              <w:pStyle w:val="NormalnyWeb"/>
              <w:snapToGrid w:val="0"/>
              <w:spacing w:before="0"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  <w:r w:rsidRPr="00261286">
              <w:rPr>
                <w:rFonts w:asciiTheme="majorHAnsi" w:hAnsiTheme="majorHAnsi"/>
              </w:rPr>
              <w:t>,00%</w:t>
            </w:r>
          </w:p>
        </w:tc>
      </w:tr>
    </w:tbl>
    <w:p w14:paraId="30D1191E" w14:textId="60BD6904" w:rsidR="003D2F5F" w:rsidRDefault="003D2F5F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21DD40C7" w14:textId="77777777" w:rsidR="006A54F5" w:rsidRPr="006A54F5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A54F5">
        <w:rPr>
          <w:rFonts w:asciiTheme="majorHAnsi" w:hAnsiTheme="majorHAnsi" w:cstheme="majorHAnsi"/>
          <w:sz w:val="20"/>
          <w:szCs w:val="20"/>
        </w:rPr>
        <w:t xml:space="preserve">P = </w:t>
      </w:r>
      <w:proofErr w:type="spellStart"/>
      <w:r w:rsidRPr="006A54F5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6A54F5">
        <w:rPr>
          <w:rFonts w:asciiTheme="majorHAnsi" w:hAnsiTheme="majorHAnsi" w:cstheme="majorHAnsi"/>
          <w:sz w:val="20"/>
          <w:szCs w:val="20"/>
        </w:rPr>
        <w:t xml:space="preserve"> + TG</w:t>
      </w:r>
    </w:p>
    <w:p w14:paraId="400AE89C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gdzie:</w:t>
      </w:r>
    </w:p>
    <w:p w14:paraId="7D8A8C19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lastRenderedPageBreak/>
        <w:t>P  –  liczba punktów oferty badanej,</w:t>
      </w:r>
    </w:p>
    <w:p w14:paraId="472D9CB5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liczba punktów w kryterium Cena oferty brutto</w:t>
      </w:r>
    </w:p>
    <w:p w14:paraId="01EC3348" w14:textId="5BFEF9DA" w:rsidR="009E7F4F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TG – liczba punktów w kryterium Termin gwarancji</w:t>
      </w:r>
    </w:p>
    <w:p w14:paraId="5FC413A8" w14:textId="77777777" w:rsidR="006A54F5" w:rsidRPr="0026257C" w:rsidRDefault="006A54F5" w:rsidP="006A54F5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774BBEB5" w14:textId="3D75BB45" w:rsidR="00850CD3" w:rsidRPr="0026257C" w:rsidRDefault="009E7F4F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Kryterium cena oferty brutto.</w:t>
      </w:r>
    </w:p>
    <w:p w14:paraId="1DD3AD91" w14:textId="5CB65503" w:rsidR="009E7F4F" w:rsidRPr="0026257C" w:rsidRDefault="009E7F4F" w:rsidP="009E7F4F">
      <w:pPr>
        <w:pStyle w:val="Akapitzlist"/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36D0FA47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</w:p>
    <w:p w14:paraId="0A1E533B" w14:textId="77777777" w:rsidR="001D4D5D" w:rsidRPr="0026257C" w:rsidRDefault="001D4D5D" w:rsidP="001D4D5D">
      <w:pPr>
        <w:suppressAutoHyphens/>
        <w:ind w:left="3541" w:firstLine="707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86BC55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Liczba punktów oferty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 =</w:t>
      </w:r>
      <w:r w:rsidRPr="0026257C">
        <w:rPr>
          <w:rFonts w:asciiTheme="majorHAnsi" w:hAnsiTheme="majorHAnsi" w:cstheme="majorHAnsi"/>
          <w:sz w:val="20"/>
          <w:szCs w:val="20"/>
        </w:rPr>
        <w:tab/>
        <w:t xml:space="preserve">         -------------------------- x 100 pkt x 60%</w:t>
      </w:r>
    </w:p>
    <w:p w14:paraId="697D87D2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</w:r>
      <w:r w:rsidRPr="0026257C">
        <w:rPr>
          <w:rFonts w:asciiTheme="majorHAnsi" w:hAnsiTheme="majorHAnsi" w:cstheme="majorHAnsi"/>
          <w:sz w:val="20"/>
          <w:szCs w:val="20"/>
        </w:rPr>
        <w:tab/>
        <w:t>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0FD06380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4885E1A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Cn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najniższa oferowana całkowita cena brutto,</w:t>
      </w:r>
    </w:p>
    <w:p w14:paraId="548A767B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Cb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ab/>
        <w:t>– całkowita cena brutto badanej oferty.</w:t>
      </w:r>
    </w:p>
    <w:p w14:paraId="5EF02001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26257C">
        <w:rPr>
          <w:rFonts w:asciiTheme="majorHAnsi" w:hAnsiTheme="majorHAnsi" w:cstheme="majorHAnsi"/>
          <w:sz w:val="20"/>
          <w:szCs w:val="20"/>
        </w:rPr>
        <w:t>Cmax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 xml:space="preserve"> – najwyższa oferowana całkowita cena brutto</w:t>
      </w:r>
    </w:p>
    <w:p w14:paraId="3D089F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</w:p>
    <w:p w14:paraId="0EDFBD9A" w14:textId="77777777" w:rsidR="001D4D5D" w:rsidRPr="0026257C" w:rsidRDefault="001D4D5D" w:rsidP="001D4D5D">
      <w:p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proofErr w:type="spellStart"/>
      <w:r w:rsidRPr="0026257C">
        <w:rPr>
          <w:rFonts w:asciiTheme="majorHAnsi" w:hAnsiTheme="majorHAnsi" w:cstheme="majorHAnsi"/>
          <w:sz w:val="20"/>
          <w:szCs w:val="20"/>
        </w:rPr>
        <w:t>Pc</w:t>
      </w:r>
      <w:proofErr w:type="spellEnd"/>
      <w:r w:rsidRPr="0026257C">
        <w:rPr>
          <w:rFonts w:asciiTheme="majorHAnsi" w:hAnsiTheme="majorHAnsi" w:cstheme="majorHAnsi"/>
          <w:sz w:val="20"/>
          <w:szCs w:val="20"/>
        </w:rPr>
        <w:t>)</w:t>
      </w:r>
    </w:p>
    <w:p w14:paraId="433A718D" w14:textId="77777777" w:rsidR="003029D9" w:rsidRPr="0026257C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03E9473" w14:textId="4696D13F" w:rsidR="00B35090" w:rsidRPr="0026257C" w:rsidRDefault="006A54F5" w:rsidP="00DC1100">
      <w:pPr>
        <w:pStyle w:val="Akapitzlist"/>
        <w:numPr>
          <w:ilvl w:val="2"/>
          <w:numId w:val="27"/>
        </w:numPr>
        <w:suppressAutoHyphens/>
        <w:ind w:left="993" w:hanging="284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Kryterium termin gwarancji (TG) </w:t>
      </w:r>
      <w:r w:rsidR="00B35090" w:rsidRPr="0026257C">
        <w:rPr>
          <w:rFonts w:asciiTheme="majorHAnsi" w:hAnsiTheme="majorHAnsi" w:cstheme="majorHAnsi"/>
          <w:sz w:val="20"/>
          <w:szCs w:val="20"/>
        </w:rPr>
        <w:t xml:space="preserve">będzie rozpatrywana na podstawie oświadczenia Wykonawcy zawartego w ofercie: </w:t>
      </w:r>
    </w:p>
    <w:p w14:paraId="1BA200D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Oferty ocenione zostaną wg poniższego wzoru:</w:t>
      </w:r>
    </w:p>
    <w:p w14:paraId="31060F25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507FC147" w14:textId="77777777" w:rsidR="00DC1100" w:rsidRPr="00DC1100" w:rsidRDefault="00DC1100" w:rsidP="00DC1100">
      <w:pPr>
        <w:pStyle w:val="Akapitzlist"/>
        <w:suppressAutoHyphens/>
        <w:ind w:left="3552" w:firstLine="696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</w:p>
    <w:p w14:paraId="50269B8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Liczba punktów oferty (TG) =</w:t>
      </w:r>
      <w:r w:rsidRPr="00DC1100">
        <w:rPr>
          <w:rFonts w:asciiTheme="majorHAnsi" w:hAnsiTheme="majorHAnsi" w:cs="Arial"/>
          <w:sz w:val="20"/>
          <w:szCs w:val="20"/>
        </w:rPr>
        <w:tab/>
        <w:t>------------------------- x 100 pkt x 40%</w:t>
      </w:r>
    </w:p>
    <w:p w14:paraId="742988F8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</w:r>
      <w:r w:rsidRPr="00DC1100">
        <w:rPr>
          <w:rFonts w:asciiTheme="majorHAnsi" w:hAnsiTheme="majorHAnsi" w:cs="Arial"/>
          <w:sz w:val="20"/>
          <w:szCs w:val="20"/>
        </w:rPr>
        <w:tab/>
        <w:t xml:space="preserve">                          </w:t>
      </w:r>
      <w:r w:rsidRPr="00DC1100">
        <w:rPr>
          <w:rFonts w:asciiTheme="majorHAnsi" w:hAnsiTheme="majorHAnsi" w:cs="Arial"/>
          <w:sz w:val="20"/>
          <w:szCs w:val="20"/>
        </w:rPr>
        <w:tab/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</w:p>
    <w:p w14:paraId="787886C1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</w:p>
    <w:p w14:paraId="42D69346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gdzie:</w:t>
      </w:r>
    </w:p>
    <w:p w14:paraId="3CDCB354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OC</w:t>
      </w:r>
      <w:r w:rsidRPr="00DC1100">
        <w:rPr>
          <w:rFonts w:asciiTheme="majorHAnsi" w:hAnsiTheme="majorHAnsi" w:cs="Arial"/>
          <w:sz w:val="20"/>
          <w:szCs w:val="20"/>
        </w:rPr>
        <w:t xml:space="preserve"> - termin gwarancji oferty ocenianej</w:t>
      </w:r>
    </w:p>
    <w:p w14:paraId="79D8819E" w14:textId="77777777" w:rsidR="00DC1100" w:rsidRPr="00DC1100" w:rsidRDefault="00DC1100" w:rsidP="00DC1100">
      <w:pPr>
        <w:pStyle w:val="Akapitzlist"/>
        <w:suppressAutoHyphens/>
        <w:ind w:left="720"/>
        <w:jc w:val="both"/>
        <w:rPr>
          <w:rFonts w:asciiTheme="majorHAnsi" w:hAnsiTheme="majorHAnsi" w:cs="Arial"/>
          <w:sz w:val="20"/>
          <w:szCs w:val="20"/>
        </w:rPr>
      </w:pPr>
      <w:r w:rsidRPr="00DC1100">
        <w:rPr>
          <w:rFonts w:asciiTheme="majorHAnsi" w:hAnsiTheme="majorHAnsi" w:cs="Arial"/>
          <w:sz w:val="20"/>
          <w:szCs w:val="20"/>
        </w:rPr>
        <w:t>TG</w:t>
      </w:r>
      <w:r w:rsidRPr="00DC1100">
        <w:rPr>
          <w:rFonts w:asciiTheme="majorHAnsi" w:hAnsiTheme="majorHAnsi" w:cs="Arial"/>
          <w:sz w:val="20"/>
          <w:szCs w:val="20"/>
          <w:vertAlign w:val="subscript"/>
        </w:rPr>
        <w:t>NTG</w:t>
      </w:r>
      <w:r w:rsidRPr="00DC1100">
        <w:rPr>
          <w:rFonts w:asciiTheme="majorHAnsi" w:hAnsiTheme="majorHAnsi" w:cs="Arial"/>
          <w:sz w:val="20"/>
          <w:szCs w:val="20"/>
        </w:rPr>
        <w:t xml:space="preserve"> – najdłuższy termin gwarancji</w:t>
      </w:r>
    </w:p>
    <w:p w14:paraId="01F17E04" w14:textId="77777777" w:rsidR="00DC1100" w:rsidRPr="00DC1100" w:rsidRDefault="00DC1100" w:rsidP="00DC1100">
      <w:pPr>
        <w:pStyle w:val="Akapitzlist"/>
        <w:tabs>
          <w:tab w:val="left" w:pos="3402"/>
        </w:tabs>
        <w:ind w:left="720"/>
        <w:rPr>
          <w:rFonts w:asciiTheme="majorHAnsi" w:hAnsiTheme="majorHAnsi" w:cs="Arial Narrow"/>
          <w:sz w:val="20"/>
          <w:szCs w:val="20"/>
        </w:rPr>
      </w:pPr>
    </w:p>
    <w:p w14:paraId="27D3B446" w14:textId="77777777" w:rsidR="0026257C" w:rsidRPr="0026257C" w:rsidRDefault="0026257C" w:rsidP="0026257C">
      <w:pPr>
        <w:suppressAutoHyphens/>
        <w:ind w:left="993"/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26257C" w:rsidRDefault="00B15222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26257C" w:rsidRDefault="00552FBA" w:rsidP="00DC1100">
      <w:pPr>
        <w:numPr>
          <w:ilvl w:val="1"/>
          <w:numId w:val="28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26257C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26257C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26257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6257C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49C85DA3" w14:textId="0D85F46E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Wykonawca, którego oferta zostanie wybrana, zobowiązany będzie do wniesienia zabezpieczenia należytego wykonania umowy najpóźniej w dniu jej zawarcia, w wysokości </w:t>
      </w:r>
      <w:r w:rsidR="00750B3F" w:rsidRPr="00750B3F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 % ceny całkowitej brutto</w:t>
      </w:r>
      <w:r w:rsidRPr="00EA5C8D">
        <w:rPr>
          <w:rFonts w:asciiTheme="majorHAnsi" w:hAnsiTheme="majorHAnsi" w:cstheme="majorHAnsi"/>
          <w:sz w:val="20"/>
          <w:szCs w:val="20"/>
        </w:rPr>
        <w:t xml:space="preserve"> podanej w ofercie. </w:t>
      </w:r>
    </w:p>
    <w:p w14:paraId="26BD0365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może być wnoszone według wyboru Wykonawcy w jednej lub w kilku następujących formach:</w:t>
      </w:r>
    </w:p>
    <w:p w14:paraId="3C37F09D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pieniądzu;</w:t>
      </w:r>
    </w:p>
    <w:p w14:paraId="4916965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bankowych lub poręczeniach spółdzielczej kasy oszczędnościowo-kredytowej, z tym że zobowiązanie kasy jest zawsze zobowiązaniem pieniężnym;</w:t>
      </w:r>
    </w:p>
    <w:p w14:paraId="0292899C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bankowych;</w:t>
      </w:r>
    </w:p>
    <w:p w14:paraId="4AB5DEC4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gwarancjach ubezpieczeniowych;</w:t>
      </w:r>
    </w:p>
    <w:p w14:paraId="3E2FEEC8" w14:textId="77777777" w:rsidR="00EA5C8D" w:rsidRPr="00EA5C8D" w:rsidRDefault="00EA5C8D" w:rsidP="00DC1100">
      <w:pPr>
        <w:numPr>
          <w:ilvl w:val="0"/>
          <w:numId w:val="39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poręczeniach udzielanych przez podmioty, o których mowa w art. 6b ust. 5 pkt 2 ustawy z dnia 9 listopada 2000 r. o utworzeniu Polskiej Agencji Rozwoju Przedsiębiorczości (Dz. U. z 2016 r., poz. 359).</w:t>
      </w:r>
    </w:p>
    <w:p w14:paraId="4FE83683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nie wyraża </w:t>
      </w:r>
      <w:r w:rsidRPr="00EA5C8D">
        <w:rPr>
          <w:rFonts w:asciiTheme="majorHAnsi" w:hAnsiTheme="majorHAnsi" w:cstheme="majorHAnsi"/>
          <w:sz w:val="20"/>
          <w:szCs w:val="20"/>
        </w:rPr>
        <w:t>zgody na wniesienie zabezpieczenia w formach określonych art. 148 ust. 2 ustawy PZP.</w:t>
      </w:r>
    </w:p>
    <w:p w14:paraId="1A8020D9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lastRenderedPageBreak/>
        <w:t>Zabezpieczenie wnoszone w pieniądzu Wykonawca wpłaca przelewem na rachunek bankowy wskazany przez Zamawiającego</w:t>
      </w:r>
      <w:r w:rsidRPr="00EA5C8D">
        <w:rPr>
          <w:rFonts w:asciiTheme="majorHAnsi" w:hAnsiTheme="majorHAnsi" w:cstheme="majorHAnsi"/>
          <w:b/>
          <w:sz w:val="20"/>
          <w:szCs w:val="20"/>
        </w:rPr>
        <w:t xml:space="preserve">: Ludowy Bank Spółdzielczy w Zduńskiej Woli Nr konta 81 9279 0007 0071 1166 2000 0120 </w:t>
      </w:r>
      <w:r w:rsidRPr="00EA5C8D">
        <w:rPr>
          <w:rFonts w:asciiTheme="majorHAnsi" w:hAnsiTheme="majorHAnsi" w:cstheme="majorHAnsi"/>
          <w:sz w:val="20"/>
          <w:szCs w:val="20"/>
        </w:rPr>
        <w:t xml:space="preserve">a wnoszone w innej formie należy składać w </w:t>
      </w:r>
      <w:r w:rsidRPr="00EA5C8D">
        <w:rPr>
          <w:rFonts w:asciiTheme="majorHAnsi" w:hAnsiTheme="majorHAnsi" w:cstheme="majorHAnsi"/>
          <w:b/>
          <w:sz w:val="20"/>
          <w:szCs w:val="20"/>
        </w:rPr>
        <w:t>Kasie Urzędu Miasta Zduńska Wola (budynek nr 4, parter, pokój nr 411).</w:t>
      </w:r>
    </w:p>
    <w:p w14:paraId="4078F5D4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należy wnieść w całości przed zawarciem umowy.</w:t>
      </w:r>
    </w:p>
    <w:p w14:paraId="7B7BAD6A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Zabezpieczenie wnoszone w formie poręczenia lub gwarancji musi zawierać następujące elementy:</w:t>
      </w:r>
    </w:p>
    <w:p w14:paraId="52B8AED2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wykonawcy i jego siedzibę (adres) – zgodne z informacjami podanymi w ofercie,</w:t>
      </w:r>
    </w:p>
    <w:p w14:paraId="12179D1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Beneficjenta (Zamawiającego),</w:t>
      </w:r>
    </w:p>
    <w:p w14:paraId="2EF30773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Nazwę Gwaranta lub Poręczyciela,</w:t>
      </w:r>
    </w:p>
    <w:p w14:paraId="3C719D2C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Określać wierzytelność, która ma być zabezpieczona gwarancją,</w:t>
      </w:r>
    </w:p>
    <w:p w14:paraId="6DA7650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Sformułowanie zobowiązania Gwarant do nieodwołalnego i bezwarunkowego zapłacenia kwoty zobowiązania na pierwsze żądanie zapłaty Beneficjenta. Ponadto Gwarant nie może uzależniać dokonania zapłaty od spełnienia jakichkolwiek dodatkowych warunków lub też od przedłożenia jakiejkolwiek dokumentacji. Dodatkowo zgodnie z opinią Urzędu Zamówień Publicznych wniesione zabezpieczenie musi umożliwiać Zastanawiającemu zaspokojenie jego roszczeń wynikłych z niewłaściwego wywiązania się Wykonawcy z zobowiązań określonych treścią umowy w sprawie zamówienia publicznego, poprzez pokrycie tych roszczeń z kwoty zabezpieczenia bez konieczności występowania na drogę sądową. W przypadku przedłożenia gwarancji nie zawierającej wymienionych, bądź posiadającej jakiekolwiek dodatkowe zastrzeżenia, Zamawiający uzna, że wykonawca nie wniósł zabezpieczenia należytego wykonania umowy.</w:t>
      </w:r>
    </w:p>
    <w:p w14:paraId="49DB47F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Jasno określony termin, w jakim Zamawiający musi doręczyć pisemne żądanie wypłaty do Gwaranta lub Poręczyciela. Termin ten musi uwzględniać wszystkie zapisy umowy oraz:</w:t>
      </w:r>
    </w:p>
    <w:p w14:paraId="7C64656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dostarczania przesyłek pocztowych koniecznych do wysłania w celu uzyskania możliwości żądania wypłaty do Gwaranta( zarówno do Wykonawcy jak i Gwaranta lub Poręczyciela) tj. minimum 2 dni na dostarczenie każdej niezbędnej przesyłki pocztowej;</w:t>
      </w:r>
    </w:p>
    <w:p w14:paraId="32942E97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czas niezbędny do uznania przesyłki za dostarczoną tj. 14 dni w przypadku podwójnego jej awizowania;</w:t>
      </w:r>
    </w:p>
    <w:p w14:paraId="79CC139E" w14:textId="77777777" w:rsidR="00EA5C8D" w:rsidRPr="00EA5C8D" w:rsidRDefault="00EA5C8D" w:rsidP="00DC1100">
      <w:pPr>
        <w:numPr>
          <w:ilvl w:val="0"/>
          <w:numId w:val="41"/>
        </w:numPr>
        <w:spacing w:after="40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7 dniowy termin na uregulowanie należności przez Wykonawcę liczony od dnia otrzymania przez Wykonawcę pisemnego wezwania do zapłaty;</w:t>
      </w:r>
    </w:p>
    <w:p w14:paraId="2519A084" w14:textId="77777777" w:rsidR="00EA5C8D" w:rsidRPr="00EA5C8D" w:rsidRDefault="00EA5C8D" w:rsidP="00EA5C8D">
      <w:pPr>
        <w:spacing w:after="40"/>
        <w:ind w:left="91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Ponadto termin ten musi uwzględniać wszystkie zapisy umowy.</w:t>
      </w:r>
    </w:p>
    <w:p w14:paraId="632FB534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 xml:space="preserve">Jasno określony okres ważności gwarancji lub poręczenia. Okres ważności gwarancji lub poręczenia może jedynie określać przedział czasu, w którym wystąpienie nie wykonania lub nienależytego wykonania umowy przez Wykonawcę powoduje powstanie zobowiązania Gwaranta lub Poręczyciela w stosunku do Zamawiającego i nie może być utożsamiany z terminem, o którym mowa w </w:t>
      </w:r>
      <w:proofErr w:type="spellStart"/>
      <w:r w:rsidRPr="00EA5C8D">
        <w:rPr>
          <w:rFonts w:asciiTheme="majorHAnsi" w:hAnsiTheme="majorHAnsi" w:cstheme="majorHAnsi"/>
          <w:sz w:val="20"/>
          <w:szCs w:val="20"/>
        </w:rPr>
        <w:t>ppkt</w:t>
      </w:r>
      <w:proofErr w:type="spellEnd"/>
      <w:r w:rsidRPr="00EA5C8D">
        <w:rPr>
          <w:rFonts w:asciiTheme="majorHAnsi" w:hAnsiTheme="majorHAnsi" w:cstheme="majorHAnsi"/>
          <w:sz w:val="20"/>
          <w:szCs w:val="20"/>
        </w:rPr>
        <w:t xml:space="preserve"> 6. Termin ważności gwarancji musi uwzględniać wszystkie zapisy umowy.</w:t>
      </w:r>
    </w:p>
    <w:p w14:paraId="38477025" w14:textId="77777777" w:rsidR="00EA5C8D" w:rsidRPr="00EA5C8D" w:rsidRDefault="00EA5C8D" w:rsidP="00DC1100">
      <w:pPr>
        <w:numPr>
          <w:ilvl w:val="0"/>
          <w:numId w:val="40"/>
        </w:numPr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 treści zabezpieczenia przedstawionego w formie gwarancji/poręczenia winno wynikać, że bank, ubezpieczyciel, poręczyciel zapłaci, na rzecz Zamawiającego w 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27A616A2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W przypadku, gdy zabezpieczenie, będzie wnoszone w formie innej niż pieniądz, Zamawiający zastrzega sobie prawo do akceptacji projektu ww. dokumentu.</w:t>
      </w:r>
    </w:p>
    <w:p w14:paraId="29BEFA80" w14:textId="77777777" w:rsidR="00EA5C8D" w:rsidRPr="00EA5C8D" w:rsidRDefault="00EA5C8D" w:rsidP="00DC1100">
      <w:pPr>
        <w:numPr>
          <w:ilvl w:val="1"/>
          <w:numId w:val="38"/>
        </w:numPr>
        <w:tabs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A5C8D">
        <w:rPr>
          <w:rFonts w:asciiTheme="majorHAnsi" w:hAnsiTheme="majorHAnsi" w:cstheme="majorHAnsi"/>
          <w:sz w:val="20"/>
          <w:szCs w:val="20"/>
        </w:rPr>
        <w:t>Zamawiający zwróci zabezpieczenie w wysokości 70% w terminie do 30 dni od dnia wykonania zamówienia i uznania przez Zamawiającego za należycie wykonane. Zabezpieczenie w wysokości 30%, pozostawione zostanie na zabezpieczenie roszczeń z tytułu rękojmi za wady i zostanie zwrócone nie później niż w 15 dniu po upływie okresu rękojmi za wady,</w:t>
      </w:r>
      <w:r w:rsidRPr="00EA5C8D">
        <w:t xml:space="preserve"> </w:t>
      </w:r>
      <w:r w:rsidRPr="00EA5C8D">
        <w:rPr>
          <w:rFonts w:asciiTheme="majorHAnsi" w:hAnsiTheme="majorHAnsi" w:cstheme="majorHAnsi"/>
          <w:sz w:val="20"/>
          <w:szCs w:val="20"/>
        </w:rPr>
        <w:t>w przypadku nie skorzystania z zabezpieczenia przez Zamawiającego</w:t>
      </w:r>
    </w:p>
    <w:p w14:paraId="178373D1" w14:textId="14CA53DE" w:rsidR="001F3B27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56160BE6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>Wzór umowy, stanowi</w:t>
      </w:r>
      <w:r w:rsidR="002D5C43" w:rsidRPr="00E65B89">
        <w:rPr>
          <w:rFonts w:asciiTheme="majorHAnsi" w:hAnsiTheme="majorHAnsi" w:cstheme="majorHAnsi"/>
          <w:b w:val="0"/>
        </w:rPr>
        <w:t>ą</w:t>
      </w:r>
      <w:r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</w:rPr>
        <w:t>Załącznik</w:t>
      </w:r>
      <w:r w:rsidR="002D5C43" w:rsidRPr="00E65B89">
        <w:rPr>
          <w:rFonts w:asciiTheme="majorHAnsi" w:hAnsiTheme="majorHAnsi" w:cstheme="majorHAnsi"/>
        </w:rPr>
        <w:t>i</w:t>
      </w:r>
      <w:r w:rsidRPr="00E65B89">
        <w:rPr>
          <w:rFonts w:asciiTheme="majorHAnsi" w:hAnsiTheme="majorHAnsi" w:cstheme="majorHAnsi"/>
        </w:rPr>
        <w:t xml:space="preserve">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0156D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3CC13110" w:rsidR="006629DC" w:rsidRPr="00E65B89" w:rsidRDefault="006629DC" w:rsidP="000156DD">
      <w:pPr>
        <w:keepNext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w sprawie ochrony osób fizycznych w związku z przetwarzaniem danych osobowych i w sprawie swobodnego przepływu takich danych oraz uchylenia dyrektywy 95/46/WE (ogólne rozporządzenie o ochronie danych) (Dz. Urz. UE L 119 </w:t>
      </w:r>
      <w:r w:rsidR="0018757C">
        <w:rPr>
          <w:rFonts w:asciiTheme="majorHAnsi" w:hAnsiTheme="majorHAnsi" w:cstheme="majorHAnsi"/>
          <w:sz w:val="20"/>
          <w:szCs w:val="20"/>
        </w:rPr>
        <w:br/>
      </w:r>
      <w:r w:rsidRPr="00E65B89">
        <w:rPr>
          <w:rFonts w:asciiTheme="majorHAnsi" w:hAnsiTheme="majorHAnsi" w:cstheme="majorHAnsi"/>
          <w:sz w:val="20"/>
          <w:szCs w:val="20"/>
        </w:rPr>
        <w:t xml:space="preserve">z 04.05.2016, str. 1), dalej „RODO”, informuję, że: </w:t>
      </w:r>
    </w:p>
    <w:p w14:paraId="63D3C85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02294A19" w:rsidR="006629DC" w:rsidRPr="00DD16D5" w:rsidRDefault="006629DC" w:rsidP="00DD16D5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429A3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A429A3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A429A3">
        <w:rPr>
          <w:rFonts w:asciiTheme="majorHAnsi" w:hAnsiTheme="majorHAnsi" w:cstheme="majorHAnsi"/>
          <w:sz w:val="20"/>
          <w:szCs w:val="20"/>
        </w:rPr>
        <w:t xml:space="preserve">RODO w celu związanym </w:t>
      </w:r>
      <w:r w:rsidR="0018757C" w:rsidRPr="00A429A3">
        <w:rPr>
          <w:rFonts w:asciiTheme="majorHAnsi" w:hAnsiTheme="majorHAnsi" w:cstheme="majorHAnsi"/>
          <w:sz w:val="20"/>
          <w:szCs w:val="20"/>
        </w:rPr>
        <w:br/>
      </w:r>
      <w:r w:rsidRPr="00A429A3">
        <w:rPr>
          <w:rFonts w:asciiTheme="majorHAnsi" w:hAnsiTheme="majorHAnsi" w:cstheme="majorHAnsi"/>
          <w:sz w:val="20"/>
          <w:szCs w:val="20"/>
        </w:rPr>
        <w:t xml:space="preserve">z postępowaniem o udzielenie zamówienia publicznego pn.: </w:t>
      </w:r>
      <w:r w:rsidR="00DD16D5" w:rsidRPr="00DD16D5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B235A1" w:rsidRPr="00B235A1">
        <w:rPr>
          <w:rFonts w:asciiTheme="majorHAnsi" w:hAnsiTheme="majorHAnsi" w:cstheme="majorHAnsi"/>
          <w:b/>
          <w:bCs/>
          <w:sz w:val="20"/>
          <w:szCs w:val="20"/>
        </w:rPr>
        <w:t>Przebudowa i rozbudowa budynku przy ulicy Królewskiej 8</w:t>
      </w:r>
      <w:r w:rsidR="00DD16D5" w:rsidRPr="00DD16D5">
        <w:rPr>
          <w:rFonts w:asciiTheme="majorHAnsi" w:hAnsiTheme="majorHAnsi" w:cstheme="majorHAnsi"/>
          <w:b/>
          <w:bCs/>
          <w:sz w:val="20"/>
          <w:szCs w:val="20"/>
        </w:rPr>
        <w:t xml:space="preserve">” nr sprawy: </w:t>
      </w:r>
      <w:r w:rsidR="00B235A1" w:rsidRPr="00B235A1">
        <w:rPr>
          <w:rFonts w:asciiTheme="majorHAnsi" w:hAnsiTheme="majorHAnsi" w:cstheme="majorHAnsi"/>
          <w:b/>
          <w:bCs/>
          <w:sz w:val="20"/>
          <w:szCs w:val="20"/>
        </w:rPr>
        <w:t>IM.271.52.2020.KM</w:t>
      </w:r>
      <w:r w:rsidR="00DD16D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DD16D5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DD16D5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1E361384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790A3FDD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DC1100">
      <w:pPr>
        <w:pStyle w:val="Akapitzlist"/>
        <w:numPr>
          <w:ilvl w:val="0"/>
          <w:numId w:val="35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DC1100">
      <w:pPr>
        <w:pStyle w:val="Akapitzlist"/>
        <w:numPr>
          <w:ilvl w:val="0"/>
          <w:numId w:val="36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DC1100">
      <w:pPr>
        <w:pStyle w:val="Akapitzlist"/>
        <w:numPr>
          <w:ilvl w:val="0"/>
          <w:numId w:val="34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64344441" w14:textId="26D34D8C" w:rsidR="00B42A67" w:rsidRPr="00647330" w:rsidRDefault="00552FBA" w:rsidP="00647330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18757C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</w:p>
    <w:p w14:paraId="1352C948" w14:textId="6A008554" w:rsidR="00647330" w:rsidRDefault="0064733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47330" w:rsidRPr="009F4795" w14:paraId="070EAF67" w14:textId="77777777" w:rsidTr="004E3C31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57237A10" w14:textId="77777777" w:rsidR="00647330" w:rsidRPr="009F4795" w:rsidRDefault="00647330" w:rsidP="004E3C31">
            <w:pPr>
              <w:pStyle w:val="Tekstprzypisudolnego"/>
              <w:spacing w:after="40"/>
              <w:ind w:left="35" w:hanging="35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9F4795" w14:paraId="13986A97" w14:textId="77777777" w:rsidTr="004E3C31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6BB1FF" w14:textId="77777777" w:rsidR="00647330" w:rsidRPr="009F4795" w:rsidRDefault="00647330" w:rsidP="004E3C31">
            <w:pPr>
              <w:pStyle w:val="Tekstprzypisudolnego"/>
              <w:spacing w:after="40"/>
              <w:ind w:left="34" w:firstLine="108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593DEC5C" w14:textId="77777777" w:rsidR="00647330" w:rsidRPr="009F4795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47330" w:rsidRPr="009F4795" w14:paraId="10FFB3F6" w14:textId="77777777" w:rsidTr="004E3C31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37A16688" w14:textId="77777777" w:rsidR="00647330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45E73278" w14:textId="77777777" w:rsidR="00647330" w:rsidRPr="009F4795" w:rsidRDefault="00647330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5187EED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05443059" w14:textId="77777777" w:rsidR="004E3C31" w:rsidRDefault="004E3C31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E3C31">
              <w:rPr>
                <w:rFonts w:ascii="Calibri" w:hAnsi="Calibri" w:cs="Segoe UI"/>
                <w:b/>
                <w:color w:val="000000"/>
              </w:rPr>
              <w:t xml:space="preserve">„Przebudowa i rozbudowa budynku przy ulicy Królewskiej 8” </w:t>
            </w:r>
          </w:p>
          <w:p w14:paraId="4D38A430" w14:textId="2AFE9FC6" w:rsidR="00647330" w:rsidRPr="00127EE1" w:rsidRDefault="004E3C31" w:rsidP="00647330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4E3C31">
              <w:rPr>
                <w:rFonts w:ascii="Calibri" w:hAnsi="Calibri" w:cs="Segoe UI"/>
                <w:b/>
                <w:color w:val="000000"/>
              </w:rPr>
              <w:t>nr sprawy: IM.271.52.2020.KM</w:t>
            </w:r>
          </w:p>
        </w:tc>
      </w:tr>
      <w:tr w:rsidR="00647330" w:rsidRPr="009F4795" w14:paraId="0EC7388E" w14:textId="77777777" w:rsidTr="004E3C31">
        <w:trPr>
          <w:trHeight w:val="1502"/>
        </w:trPr>
        <w:tc>
          <w:tcPr>
            <w:tcW w:w="10916" w:type="dxa"/>
            <w:gridSpan w:val="2"/>
          </w:tcPr>
          <w:p w14:paraId="3CA794C5" w14:textId="77777777" w:rsidR="00647330" w:rsidRPr="00367B53" w:rsidRDefault="00647330" w:rsidP="004E3C31">
            <w:pPr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0403307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96647F4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33E31A82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2A7CAFEA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0C7570D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759603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A08984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6C6B590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102FF9A8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1B89592E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F2F078F" w14:textId="77777777" w:rsidR="00647330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A41EE96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E6AD139" w14:textId="77777777" w:rsidR="00647330" w:rsidRPr="00BB4C6B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42E964A7" w14:textId="77777777" w:rsidR="00647330" w:rsidRPr="00367B53" w:rsidRDefault="00647330" w:rsidP="00647330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47330" w:rsidRPr="009F4795" w14:paraId="2A682511" w14:textId="77777777" w:rsidTr="004E3C31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169EB" w14:textId="77777777" w:rsidR="00647330" w:rsidRPr="00367B53" w:rsidRDefault="00647330" w:rsidP="004E3C31">
            <w:pPr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7BD91709" w14:textId="77777777" w:rsidR="00647330" w:rsidRPr="00367B53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64069964" w14:textId="77777777" w:rsidR="004E3C31" w:rsidRDefault="004E3C31" w:rsidP="00647330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4E3C31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„Przebudowa i rozbudowa budynku przy ulicy Królewskiej 8” </w:t>
            </w:r>
          </w:p>
          <w:p w14:paraId="3E43E8E8" w14:textId="734CCAA2" w:rsidR="00647330" w:rsidRPr="00DA0417" w:rsidRDefault="004E3C31" w:rsidP="00647330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4E3C31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IM.271.52.2020.KM</w:t>
            </w:r>
          </w:p>
          <w:p w14:paraId="4E4AE60B" w14:textId="77777777" w:rsidR="00647330" w:rsidRPr="000D549B" w:rsidRDefault="00647330" w:rsidP="00647330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47330" w:rsidRPr="009F4795" w14:paraId="40416E9D" w14:textId="77777777" w:rsidTr="004E3C31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862B452" w14:textId="77777777" w:rsidR="00647330" w:rsidRPr="00117BBF" w:rsidRDefault="00647330" w:rsidP="004E3C31">
            <w:pPr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47330" w:rsidRPr="00886E41" w14:paraId="53569F9C" w14:textId="77777777" w:rsidTr="00647330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ACA200" w14:textId="6C378AEF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Niniejszym oferuję realizację przedmiotu zamówienia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za cenę brutto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:</w:t>
                  </w:r>
                </w:p>
                <w:p w14:paraId="62CFCFB6" w14:textId="77777777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84"/>
                    <w:gridCol w:w="2552"/>
                  </w:tblGrid>
                  <w:tr w:rsidR="00647330" w:rsidRPr="007A1110" w14:paraId="101BAC1F" w14:textId="77777777" w:rsidTr="00647330">
                    <w:trPr>
                      <w:trHeight w:val="532"/>
                    </w:trPr>
                    <w:tc>
                      <w:tcPr>
                        <w:tcW w:w="7684" w:type="dxa"/>
                        <w:tcBorders>
                          <w:left w:val="nil"/>
                        </w:tcBorders>
                        <w:shd w:val="clear" w:color="auto" w:fill="BFBFBF"/>
                        <w:vAlign w:val="center"/>
                      </w:tcPr>
                      <w:p w14:paraId="596060BE" w14:textId="77777777" w:rsidR="00647330" w:rsidRPr="007A1110" w:rsidRDefault="00647330" w:rsidP="00647330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</w:pPr>
                        <w:r w:rsidRPr="007A1110"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</w:rPr>
                          <w:t xml:space="preserve">CENA OFERTOWA BURTTO PLN </w:t>
                        </w:r>
                      </w:p>
                    </w:tc>
                    <w:tc>
                      <w:tcPr>
                        <w:tcW w:w="2552" w:type="dxa"/>
                      </w:tcPr>
                      <w:p w14:paraId="616C3AE1" w14:textId="77777777" w:rsidR="00647330" w:rsidRPr="007A1110" w:rsidRDefault="00647330" w:rsidP="00647330">
                        <w:pPr>
                          <w:spacing w:after="40" w:line="276" w:lineRule="auto"/>
                          <w:contextualSpacing/>
                          <w:jc w:val="both"/>
                          <w:rPr>
                            <w:rFonts w:asciiTheme="majorHAnsi" w:hAnsiTheme="majorHAnsi" w:cs="Segoe UI"/>
                            <w:b/>
                            <w:sz w:val="20"/>
                            <w:szCs w:val="20"/>
                            <w:highlight w:val="red"/>
                          </w:rPr>
                        </w:pPr>
                      </w:p>
                    </w:tc>
                  </w:tr>
                </w:tbl>
                <w:p w14:paraId="0DD78128" w14:textId="77777777" w:rsidR="004E3C31" w:rsidRDefault="00647330" w:rsidP="004E3C31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  <w:r w:rsidRPr="00B2212A">
                    <w:rPr>
                      <w:rFonts w:asciiTheme="majorHAnsi" w:hAnsiTheme="majorHAnsi" w:cs="Segoe UI"/>
                      <w:b/>
                      <w:sz w:val="20"/>
                      <w:szCs w:val="20"/>
                    </w:rPr>
                    <w:t>CENA OFERTOWA</w:t>
                  </w:r>
                  <w:r w:rsidRPr="00B2212A">
                    <w:rPr>
                      <w:rFonts w:asciiTheme="majorHAnsi" w:hAnsiTheme="majorHAnsi" w:cs="Segoe UI"/>
                      <w:sz w:val="20"/>
                      <w:szCs w:val="20"/>
                    </w:rPr>
                    <w:t xml:space="preserve"> stanowi całkowite wynagrodzenie Wykonawcy, uwzględniające wszystkie koszty związane z realizacją przedmiotu zamówienia zgodnie z niniejszą SIWZ </w:t>
                  </w:r>
                </w:p>
                <w:p w14:paraId="718F308C" w14:textId="77777777" w:rsidR="004E3C31" w:rsidRDefault="004E3C31" w:rsidP="004E3C31">
                  <w:pPr>
                    <w:jc w:val="both"/>
                    <w:rPr>
                      <w:rFonts w:asciiTheme="majorHAnsi" w:hAnsiTheme="majorHAnsi" w:cs="Segoe UI"/>
                      <w:sz w:val="20"/>
                      <w:szCs w:val="20"/>
                    </w:rPr>
                  </w:pPr>
                </w:p>
                <w:p w14:paraId="31B3CF86" w14:textId="1F82A20B" w:rsidR="00647330" w:rsidRDefault="00647330" w:rsidP="004E3C31">
                  <w:pPr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5A2D1BD3" w14:textId="77777777" w:rsidR="00647330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0F9146D2" w14:textId="77777777" w:rsidR="00647330" w:rsidRPr="00886E41" w:rsidRDefault="00647330" w:rsidP="00647330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43C6E4B9" w14:textId="77777777" w:rsidR="00647330" w:rsidRPr="007D3167" w:rsidRDefault="00647330" w:rsidP="00647330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47330" w:rsidRPr="00E37F70" w14:paraId="081590AB" w14:textId="77777777" w:rsidTr="004E3C31">
        <w:trPr>
          <w:trHeight w:val="425"/>
        </w:trPr>
        <w:tc>
          <w:tcPr>
            <w:tcW w:w="10916" w:type="dxa"/>
            <w:gridSpan w:val="2"/>
          </w:tcPr>
          <w:p w14:paraId="293D5BF9" w14:textId="77777777" w:rsidR="00647330" w:rsidRPr="009F4795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31FE1841" w14:textId="77777777" w:rsidR="00647330" w:rsidRPr="00642B7A" w:rsidRDefault="00647330" w:rsidP="004E3C31">
            <w:pPr>
              <w:numPr>
                <w:ilvl w:val="0"/>
                <w:numId w:val="4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7BF54350" w14:textId="77777777" w:rsidR="00647330" w:rsidRPr="00642B7A" w:rsidRDefault="00647330" w:rsidP="004E3C31">
            <w:pPr>
              <w:numPr>
                <w:ilvl w:val="0"/>
                <w:numId w:val="4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B243BC4" w14:textId="77777777" w:rsidR="00647330" w:rsidRPr="001E6C7C" w:rsidRDefault="00647330" w:rsidP="00647330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47330" w:rsidRPr="00E37F70" w14:paraId="359A7E34" w14:textId="77777777" w:rsidTr="004E3C31">
        <w:trPr>
          <w:trHeight w:val="1980"/>
        </w:trPr>
        <w:tc>
          <w:tcPr>
            <w:tcW w:w="10916" w:type="dxa"/>
            <w:gridSpan w:val="2"/>
          </w:tcPr>
          <w:p w14:paraId="3E5BA805" w14:textId="77777777" w:rsidR="00647330" w:rsidRPr="00A54958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5D498E9F" w14:textId="77777777" w:rsidR="00647330" w:rsidRPr="00A54958" w:rsidRDefault="00647330" w:rsidP="00647330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69F15C8D" w14:textId="77777777" w:rsidR="00647330" w:rsidRPr="009F4795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6B78718D" w14:textId="77777777" w:rsidR="00647330" w:rsidRPr="005626D2" w:rsidRDefault="00647330" w:rsidP="00647330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06A91062" w14:textId="77777777" w:rsidR="00647330" w:rsidRPr="00117BBF" w:rsidRDefault="00647330" w:rsidP="004E3C31">
            <w:pPr>
              <w:numPr>
                <w:ilvl w:val="0"/>
                <w:numId w:val="48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1EE63148" w14:textId="77777777" w:rsidR="00647330" w:rsidRPr="00117BBF" w:rsidRDefault="00647330" w:rsidP="004E3C31">
            <w:pPr>
              <w:numPr>
                <w:ilvl w:val="0"/>
                <w:numId w:val="48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7FFD5B0A" w14:textId="77777777" w:rsidR="00647330" w:rsidRPr="009F4795" w:rsidRDefault="00647330" w:rsidP="004E3C31">
            <w:pPr>
              <w:numPr>
                <w:ilvl w:val="0"/>
                <w:numId w:val="48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47330" w:rsidRPr="00E37F70" w14:paraId="52DABFCE" w14:textId="77777777" w:rsidTr="004E3C31">
        <w:trPr>
          <w:trHeight w:val="280"/>
        </w:trPr>
        <w:tc>
          <w:tcPr>
            <w:tcW w:w="10916" w:type="dxa"/>
            <w:gridSpan w:val="2"/>
          </w:tcPr>
          <w:p w14:paraId="02E85634" w14:textId="77777777" w:rsidR="00647330" w:rsidRPr="005D476E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263FBD0B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764412A8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2C8CA8B3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2B30A3A2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04025812" w14:textId="77777777" w:rsidR="00647330" w:rsidRPr="005D476E" w:rsidRDefault="00647330" w:rsidP="004E3C31">
            <w:pPr>
              <w:pStyle w:val="Akapitzlist"/>
              <w:numPr>
                <w:ilvl w:val="0"/>
                <w:numId w:val="51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68F95253" w14:textId="77777777" w:rsidR="00647330" w:rsidRPr="009F4795" w:rsidRDefault="00647330" w:rsidP="004E3C31">
            <w:pPr>
              <w:pStyle w:val="Akapitzlist"/>
              <w:numPr>
                <w:ilvl w:val="0"/>
                <w:numId w:val="49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3FD8254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21BCB12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F4A520C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13A6E66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9AA294D" w14:textId="77777777" w:rsidR="00647330" w:rsidRPr="009F4795" w:rsidRDefault="00647330" w:rsidP="004E3C31">
            <w:pPr>
              <w:numPr>
                <w:ilvl w:val="0"/>
                <w:numId w:val="5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FFF5E8B" w14:textId="77777777" w:rsidR="00647330" w:rsidRPr="009F4795" w:rsidRDefault="00647330" w:rsidP="00647330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47330" w:rsidRPr="009F4795" w14:paraId="70E21454" w14:textId="77777777" w:rsidTr="004E3C31">
        <w:trPr>
          <w:trHeight w:val="1319"/>
        </w:trPr>
        <w:tc>
          <w:tcPr>
            <w:tcW w:w="5246" w:type="dxa"/>
            <w:vAlign w:val="bottom"/>
          </w:tcPr>
          <w:p w14:paraId="2CFD1C5A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05356C5C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6D8AB9B8" w14:textId="77777777" w:rsidR="00647330" w:rsidRPr="009F4795" w:rsidRDefault="00647330" w:rsidP="00647330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7E03BFCD" w14:textId="77777777" w:rsidR="00647330" w:rsidRPr="009F4795" w:rsidRDefault="00647330" w:rsidP="00647330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2C32DA45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35EC575E" w14:textId="77777777" w:rsidR="00647330" w:rsidRDefault="00647330" w:rsidP="00647330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6E083DF" w14:textId="77777777" w:rsidR="00647330" w:rsidRDefault="00647330" w:rsidP="004E3C3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E2FC9DF" w14:textId="77777777" w:rsidR="00647330" w:rsidRDefault="00647330" w:rsidP="004E3C31">
      <w:pPr>
        <w:pStyle w:val="NormalnyWeb"/>
        <w:spacing w:line="276" w:lineRule="auto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47330" w:rsidRPr="004C33E9" w14:paraId="565AD747" w14:textId="77777777" w:rsidTr="00647330">
        <w:tc>
          <w:tcPr>
            <w:tcW w:w="9214" w:type="dxa"/>
            <w:shd w:val="clear" w:color="auto" w:fill="D9D9D9"/>
            <w:vAlign w:val="center"/>
          </w:tcPr>
          <w:p w14:paraId="7A602AE7" w14:textId="77777777" w:rsidR="00647330" w:rsidRPr="004C33E9" w:rsidRDefault="00647330" w:rsidP="00647330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47330" w:rsidRPr="004C33E9" w14:paraId="385478FD" w14:textId="77777777" w:rsidTr="00647330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7601A644" w14:textId="77777777" w:rsidR="00647330" w:rsidRPr="004C33E9" w:rsidRDefault="00647330" w:rsidP="0064733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1BB2462C" w14:textId="77777777" w:rsidR="00647330" w:rsidRPr="004C33E9" w:rsidRDefault="00647330" w:rsidP="00647330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213ACBAB" w14:textId="77777777" w:rsidR="00647330" w:rsidRPr="00A058AD" w:rsidRDefault="00647330" w:rsidP="00647330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67A4361C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1BCCBF5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2E92C2D" w14:textId="77777777" w:rsidR="00647330" w:rsidRPr="003D272A" w:rsidRDefault="00647330" w:rsidP="0064733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650A0B4" w14:textId="77777777" w:rsidR="00647330" w:rsidRPr="00A058AD" w:rsidRDefault="00647330" w:rsidP="0064733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E31D182" w14:textId="77777777" w:rsidR="00647330" w:rsidRPr="00A058AD" w:rsidRDefault="00647330" w:rsidP="0064733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3F6A4D" w14:textId="77777777" w:rsidR="00647330" w:rsidRPr="00EA74CD" w:rsidRDefault="00647330" w:rsidP="006473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13DDF267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4A91882" w14:textId="77777777" w:rsidR="00647330" w:rsidRPr="005319CA" w:rsidRDefault="00647330" w:rsidP="0064733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61E0AD2" w14:textId="77777777" w:rsidR="00647330" w:rsidRPr="00BF1F3F" w:rsidRDefault="00647330" w:rsidP="0064733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991DABA" w14:textId="77777777" w:rsidR="00647330" w:rsidRPr="001448FB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80F381" w14:textId="5EAFFB5A" w:rsidR="00647330" w:rsidRPr="008F7EA0" w:rsidRDefault="00647330" w:rsidP="00647330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8E3274"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4E3C31" w:rsidRPr="004E3C31">
        <w:rPr>
          <w:rFonts w:ascii="Arial" w:hAnsi="Arial" w:cs="Arial"/>
          <w:sz w:val="21"/>
          <w:szCs w:val="21"/>
        </w:rPr>
        <w:t xml:space="preserve">„Przebudowa i rozbudowa budynku przy ulicy Królewskiej 8” nr sprawy: IM.271.52.2020.KM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D0A5EDA" w14:textId="77777777" w:rsidR="00647330" w:rsidRPr="00CC6896" w:rsidRDefault="00647330" w:rsidP="00647330">
      <w:pPr>
        <w:spacing w:line="360" w:lineRule="auto"/>
        <w:jc w:val="both"/>
        <w:rPr>
          <w:rFonts w:ascii="Arial" w:hAnsi="Arial" w:cs="Arial"/>
        </w:rPr>
      </w:pPr>
    </w:p>
    <w:p w14:paraId="51E59382" w14:textId="77777777" w:rsidR="00647330" w:rsidRPr="001448FB" w:rsidRDefault="00647330" w:rsidP="00647330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6F58B28C" w14:textId="77777777" w:rsidR="00647330" w:rsidRDefault="00647330" w:rsidP="0064733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8C69A46" w14:textId="204A9379" w:rsidR="00647330" w:rsidRPr="00E62A16" w:rsidRDefault="00647330" w:rsidP="00647330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>Oświadczam, że nie podlegam wykluczeniu z postępowania na podstawie art. 24 ust 1 pkt 12-23 oraz art. 24 ust. 5 pkt 1 ustawy Pzp.</w:t>
      </w:r>
    </w:p>
    <w:p w14:paraId="36193B2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00460E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8C419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DABD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C75C528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D1978A8" w14:textId="77777777" w:rsidR="00647330" w:rsidRPr="00190D6E" w:rsidRDefault="00647330" w:rsidP="006473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53698CD" w14:textId="77777777" w:rsidR="00647330" w:rsidRPr="00307A36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A90CD28" w14:textId="77777777" w:rsidR="00647330" w:rsidRPr="000613EB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01B6BD3" w14:textId="77777777" w:rsidR="00647330" w:rsidRPr="00A56074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7042D8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5396D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FB06B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DAFD6AF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CBBAE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CF47F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09240E" w14:textId="77777777" w:rsidR="00647330" w:rsidRPr="000F2452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B8E595" w14:textId="68085DD9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24054652" w14:textId="79676E42" w:rsidR="004E3C31" w:rsidRDefault="004E3C31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DDC35" w14:textId="77777777" w:rsidR="004E3C31" w:rsidRDefault="004E3C31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F4C5D52" w14:textId="77777777" w:rsidR="00647330" w:rsidRPr="003C58F8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6FA4E49C" w14:textId="77777777" w:rsidR="00647330" w:rsidRPr="009375EB" w:rsidRDefault="00647330" w:rsidP="00647330">
      <w:pPr>
        <w:spacing w:line="360" w:lineRule="auto"/>
        <w:jc w:val="both"/>
        <w:rPr>
          <w:rFonts w:ascii="Arial" w:hAnsi="Arial" w:cs="Arial"/>
          <w:b/>
        </w:rPr>
      </w:pPr>
    </w:p>
    <w:p w14:paraId="23E31C00" w14:textId="77777777" w:rsidR="00647330" w:rsidRPr="00B80D0E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AB5F20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113FCE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6DAAA8C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CD9B45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3CA7ACF" w14:textId="77777777" w:rsidR="00647330" w:rsidRPr="005A73FB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D641BF" w14:textId="77777777" w:rsidR="00647330" w:rsidRPr="00642B7A" w:rsidRDefault="00647330" w:rsidP="00647330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5BA52177" w14:textId="77777777" w:rsidR="00647330" w:rsidRPr="00262D61" w:rsidRDefault="00647330" w:rsidP="0064733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6901AD57" w14:textId="77777777" w:rsidR="00647330" w:rsidRDefault="00647330" w:rsidP="0064733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0063DE04" w14:textId="77777777" w:rsidR="00647330" w:rsidRPr="00A22DCF" w:rsidRDefault="00647330" w:rsidP="00647330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1248F927" w14:textId="77777777" w:rsidR="00647330" w:rsidRPr="00A22DCF" w:rsidRDefault="00647330" w:rsidP="00647330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148AFB67" w14:textId="6FFF8991" w:rsidR="00647330" w:rsidRDefault="00647330" w:rsidP="00647330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4E3C31" w:rsidRPr="004E3C31">
        <w:rPr>
          <w:rFonts w:ascii="Arial" w:hAnsi="Arial" w:cs="Arial"/>
          <w:sz w:val="21"/>
          <w:szCs w:val="21"/>
        </w:rPr>
        <w:t>„Przebudowa i rozbudowa budynku przy ulicy Królewskiej 8” nr sprawy: IM.271.52.2020.KM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2DB6309" w14:textId="77777777" w:rsidR="00647330" w:rsidRPr="00A22DCF" w:rsidRDefault="00647330" w:rsidP="00647330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731A48" w14:textId="77777777" w:rsidR="00647330" w:rsidRPr="00E31C06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BC4092F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AA11F6D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23F59C9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3644EE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3400C9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80EE51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7703BC" w14:textId="77777777" w:rsidR="00647330" w:rsidRPr="00025C8D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6D72A79" w14:textId="77777777" w:rsidR="00647330" w:rsidRPr="00190D6E" w:rsidRDefault="00647330" w:rsidP="006473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785425E" w14:textId="77777777" w:rsidR="00647330" w:rsidRPr="00B15FD3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E4FE4E4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3A0CE960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1C61ECF5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3CC27C0" w14:textId="77777777" w:rsidR="00647330" w:rsidRDefault="00647330" w:rsidP="0064733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1DEC27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68F99AA9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AAF4765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52CD26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0951462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3BA475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20E078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9500568" w14:textId="77777777" w:rsidR="00647330" w:rsidRPr="001D3A19" w:rsidRDefault="00647330" w:rsidP="0064733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7DEC27E4" w14:textId="77777777" w:rsidR="00647330" w:rsidRPr="00A22DCF" w:rsidRDefault="00647330" w:rsidP="0064733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7C3501C" w14:textId="77777777" w:rsidR="00647330" w:rsidRPr="00A22DCF" w:rsidRDefault="00647330" w:rsidP="0064733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E52CC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F453CB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C3F69BD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7C84D14" w14:textId="77777777" w:rsidR="00647330" w:rsidRPr="003E171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41D4CE" w14:textId="77777777" w:rsidR="00647330" w:rsidRPr="00190D6E" w:rsidRDefault="00647330" w:rsidP="0064733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A8DA2D4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AC5723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97B56D" w14:textId="77777777" w:rsidR="00647330" w:rsidRDefault="00647330" w:rsidP="006473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17FD06" w14:textId="08B221A1" w:rsidR="004E3C31" w:rsidRDefault="00647330" w:rsidP="00647330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34C0D5E9" w14:textId="77777777" w:rsidR="004E3C31" w:rsidRDefault="004E3C31">
      <w:pPr>
        <w:rPr>
          <w:rFonts w:ascii="Arial" w:hAnsi="Arial" w:cs="Arial"/>
          <w:b/>
          <w:sz w:val="32"/>
          <w:szCs w:val="32"/>
          <w:vertAlign w:val="superscript"/>
          <w:lang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br w:type="page"/>
      </w:r>
    </w:p>
    <w:p w14:paraId="50F59CB7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lastRenderedPageBreak/>
        <w:t>Zamawiający</w:t>
      </w:r>
    </w:p>
    <w:p w14:paraId="7989FB88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3D83958E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7C0D39E1" w14:textId="77777777" w:rsidR="004E3C31" w:rsidRPr="00B42A67" w:rsidRDefault="004E3C31" w:rsidP="004E3C31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72700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B4005EC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2FF89E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05617CA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07F6B496" w14:textId="77777777" w:rsidR="004E3C31" w:rsidRPr="00B42A67" w:rsidRDefault="004E3C31" w:rsidP="004E3C31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E7A9A47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607D5E6D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449C5D3B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DB16DE9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AD25670" w14:textId="77777777" w:rsidR="004E3C31" w:rsidRPr="00B42A67" w:rsidRDefault="004E3C31" w:rsidP="004E3C31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524AFBE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21AD9D83" w14:textId="475FA39D" w:rsidR="004E3C31" w:rsidRDefault="004E3C31" w:rsidP="004E3C31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>
        <w:rPr>
          <w:rFonts w:ascii="Arial" w:hAnsi="Arial" w:cs="Arial"/>
          <w:sz w:val="20"/>
          <w:szCs w:val="20"/>
        </w:rPr>
        <w:t xml:space="preserve">. </w:t>
      </w:r>
      <w:r w:rsidRPr="004E3C31">
        <w:rPr>
          <w:rFonts w:ascii="Arial" w:hAnsi="Arial" w:cs="Arial"/>
          <w:sz w:val="20"/>
          <w:szCs w:val="20"/>
        </w:rPr>
        <w:t>„Przebudowa i rozbudowa budynku przy ulicy Królewskiej 8” nr sprawy: IM.271.52.2020.KM</w:t>
      </w:r>
    </w:p>
    <w:p w14:paraId="1C807BF7" w14:textId="77777777" w:rsidR="004E3C31" w:rsidRPr="00B42A67" w:rsidRDefault="004E3C31" w:rsidP="004E3C31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 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 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08207040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4E3C31" w:rsidRPr="00B42A67" w14:paraId="1D37CE6A" w14:textId="77777777" w:rsidTr="00017A86">
        <w:tc>
          <w:tcPr>
            <w:tcW w:w="543" w:type="dxa"/>
          </w:tcPr>
          <w:p w14:paraId="5F7EFF98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26205AD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42499DCE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4E3C31" w:rsidRPr="00B42A67" w14:paraId="14B5182B" w14:textId="77777777" w:rsidTr="00017A86">
        <w:tc>
          <w:tcPr>
            <w:tcW w:w="543" w:type="dxa"/>
          </w:tcPr>
          <w:p w14:paraId="00F6858A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0C6DA81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5D76E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0A72861B" w14:textId="77777777" w:rsidTr="00017A86">
        <w:tc>
          <w:tcPr>
            <w:tcW w:w="543" w:type="dxa"/>
          </w:tcPr>
          <w:p w14:paraId="026CF873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9840A8D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959499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C31" w:rsidRPr="00B42A67" w14:paraId="2AD4DAAC" w14:textId="77777777" w:rsidTr="00017A86">
        <w:tc>
          <w:tcPr>
            <w:tcW w:w="543" w:type="dxa"/>
          </w:tcPr>
          <w:p w14:paraId="668F6916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26BF626F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7301651" w14:textId="77777777" w:rsidR="004E3C31" w:rsidRPr="00B42A67" w:rsidRDefault="004E3C31" w:rsidP="00017A8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D5C9A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1EA51AD4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F02FBBA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707FD7B3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382D2A7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7CD84EC5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1152D062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3110F9F9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73528C09" w14:textId="77777777" w:rsidR="004E3C31" w:rsidRPr="00B42A67" w:rsidRDefault="004E3C31" w:rsidP="004E3C31">
      <w:pPr>
        <w:widowControl w:val="0"/>
        <w:numPr>
          <w:ilvl w:val="0"/>
          <w:numId w:val="52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Pr="006C3D24">
        <w:rPr>
          <w:rFonts w:ascii="Arial" w:hAnsi="Arial" w:cs="Arial"/>
          <w:sz w:val="20"/>
          <w:szCs w:val="20"/>
        </w:rPr>
        <w:t xml:space="preserve">Dz. U. z 2019 r. poz. 1843 </w:t>
      </w:r>
      <w:r w:rsidRPr="00B42A67">
        <w:rPr>
          <w:rFonts w:ascii="Arial" w:hAnsi="Arial" w:cs="Arial"/>
          <w:sz w:val="20"/>
          <w:szCs w:val="20"/>
        </w:rPr>
        <w:t>ze zm.), tj.</w:t>
      </w:r>
      <w:r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 rozumieniu ustawy z dnia 16 lutego 2007 r. o ochronie konkurencji i konsumentów (</w:t>
      </w:r>
      <w:r w:rsidRPr="006C3D24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40D33985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02526DB9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F4813D8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7B2E23CD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>…………………………………………</w:t>
      </w:r>
    </w:p>
    <w:p w14:paraId="34207A9E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5D0CBEB6" w14:textId="77777777" w:rsidR="004E3C31" w:rsidRPr="00B42A67" w:rsidRDefault="004E3C31" w:rsidP="004E3C31">
      <w:pPr>
        <w:spacing w:line="276" w:lineRule="auto"/>
        <w:rPr>
          <w:rFonts w:ascii="Arial" w:hAnsi="Arial" w:cs="Arial"/>
          <w:sz w:val="20"/>
          <w:szCs w:val="20"/>
        </w:rPr>
      </w:pPr>
    </w:p>
    <w:p w14:paraId="4CFD389D" w14:textId="77777777" w:rsidR="004E3C31" w:rsidRPr="00B42A67" w:rsidRDefault="004E3C31" w:rsidP="004E3C31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</w:p>
    <w:p w14:paraId="2971B97A" w14:textId="77777777" w:rsidR="004E3C31" w:rsidRPr="001C11C2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* - należy wypełnić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/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pkt. 1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>albo</w:t>
      </w:r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pkt. 2</w:t>
      </w:r>
    </w:p>
    <w:p w14:paraId="0AE53A04" w14:textId="77777777" w:rsidR="004E3C31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16EF63E1" w14:textId="77777777" w:rsidR="004E3C31" w:rsidRPr="00B42A67" w:rsidRDefault="004E3C31" w:rsidP="004E3C31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3107CDDE" w14:textId="792F8B67" w:rsidR="00647330" w:rsidRPr="0018757C" w:rsidRDefault="004E3C31" w:rsidP="004E3C31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647330" w:rsidRPr="0018757C" w:rsidSect="0092487D">
      <w:footerReference w:type="default" r:id="rId13"/>
      <w:pgSz w:w="11906" w:h="16838"/>
      <w:pgMar w:top="851" w:right="707" w:bottom="426" w:left="709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017A86" w:rsidRDefault="00017A86">
      <w:r>
        <w:separator/>
      </w:r>
    </w:p>
  </w:endnote>
  <w:endnote w:type="continuationSeparator" w:id="0">
    <w:p w14:paraId="179DE15F" w14:textId="77777777" w:rsidR="00017A86" w:rsidRDefault="0001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017A86" w:rsidRPr="004F6956" w:rsidRDefault="00017A86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4EFE686B" w:rsidR="00017A86" w:rsidRDefault="00017A86" w:rsidP="002A532F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F8B906" wp14:editId="11523711">
          <wp:simplePos x="0" y="0"/>
          <wp:positionH relativeFrom="page">
            <wp:posOffset>13970</wp:posOffset>
          </wp:positionH>
          <wp:positionV relativeFrom="paragraph">
            <wp:posOffset>-629285</wp:posOffset>
          </wp:positionV>
          <wp:extent cx="7562850" cy="952500"/>
          <wp:effectExtent l="0" t="0" r="0" b="0"/>
          <wp:wrapNone/>
          <wp:docPr id="24" name="Obraz 24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017A86" w:rsidRPr="00F1652C" w:rsidRDefault="00017A86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017A86" w:rsidRDefault="00017A86">
      <w:r>
        <w:separator/>
      </w:r>
    </w:p>
  </w:footnote>
  <w:footnote w:type="continuationSeparator" w:id="0">
    <w:p w14:paraId="06775DC1" w14:textId="77777777" w:rsidR="00017A86" w:rsidRDefault="0001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017A86" w:rsidRPr="008474FD" w:rsidRDefault="00017A86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210C55CB" w:rsidR="00017A86" w:rsidRDefault="00017A8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420F6" wp14:editId="7F01F267">
          <wp:simplePos x="0" y="0"/>
          <wp:positionH relativeFrom="column">
            <wp:posOffset>-890270</wp:posOffset>
          </wp:positionH>
          <wp:positionV relativeFrom="paragraph">
            <wp:posOffset>-151766</wp:posOffset>
          </wp:positionV>
          <wp:extent cx="7515225" cy="1647825"/>
          <wp:effectExtent l="0" t="0" r="0" b="9525"/>
          <wp:wrapNone/>
          <wp:docPr id="23" name="Obraz 0" descr="rada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0" descr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22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AEBCE9D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216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97316F"/>
    <w:multiLevelType w:val="hybridMultilevel"/>
    <w:tmpl w:val="69F2EF4E"/>
    <w:lvl w:ilvl="0" w:tplc="AC7CAA2E">
      <w:start w:val="4"/>
      <w:numFmt w:val="bullet"/>
      <w:lvlText w:val="–"/>
      <w:lvlJc w:val="left"/>
      <w:pPr>
        <w:ind w:left="1083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0282762D"/>
    <w:multiLevelType w:val="hybridMultilevel"/>
    <w:tmpl w:val="EBB29D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724B27"/>
    <w:multiLevelType w:val="hybridMultilevel"/>
    <w:tmpl w:val="A6E05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5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7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28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2C4B0738"/>
    <w:multiLevelType w:val="hybridMultilevel"/>
    <w:tmpl w:val="20A23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7" w15:restartNumberingAfterBreak="0">
    <w:nsid w:val="2FFB779F"/>
    <w:multiLevelType w:val="hybridMultilevel"/>
    <w:tmpl w:val="D250FBFA"/>
    <w:lvl w:ilvl="0" w:tplc="AC7CAA2E">
      <w:start w:val="4"/>
      <w:numFmt w:val="bullet"/>
      <w:lvlText w:val="–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31F25463"/>
    <w:multiLevelType w:val="hybridMultilevel"/>
    <w:tmpl w:val="3B6ACF24"/>
    <w:lvl w:ilvl="0" w:tplc="04150011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8" w15:restartNumberingAfterBreak="0">
    <w:nsid w:val="581F6F91"/>
    <w:multiLevelType w:val="hybridMultilevel"/>
    <w:tmpl w:val="B840DCB4"/>
    <w:lvl w:ilvl="0" w:tplc="DF0C4C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EF113D8"/>
    <w:multiLevelType w:val="hybridMultilevel"/>
    <w:tmpl w:val="F09878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B51548E"/>
    <w:multiLevelType w:val="hybridMultilevel"/>
    <w:tmpl w:val="A8BEEC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F46B51"/>
    <w:multiLevelType w:val="hybridMultilevel"/>
    <w:tmpl w:val="63B69912"/>
    <w:lvl w:ilvl="0" w:tplc="E098E8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7FF76C84"/>
    <w:multiLevelType w:val="hybridMultilevel"/>
    <w:tmpl w:val="7B4C72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42"/>
  </w:num>
  <w:num w:numId="3">
    <w:abstractNumId w:val="2"/>
  </w:num>
  <w:num w:numId="4">
    <w:abstractNumId w:val="1"/>
  </w:num>
  <w:num w:numId="5">
    <w:abstractNumId w:val="0"/>
  </w:num>
  <w:num w:numId="6">
    <w:abstractNumId w:val="59"/>
  </w:num>
  <w:num w:numId="7">
    <w:abstractNumId w:val="19"/>
  </w:num>
  <w:num w:numId="8">
    <w:abstractNumId w:val="22"/>
  </w:num>
  <w:num w:numId="9">
    <w:abstractNumId w:val="21"/>
  </w:num>
  <w:num w:numId="10">
    <w:abstractNumId w:val="28"/>
  </w:num>
  <w:num w:numId="11">
    <w:abstractNumId w:val="31"/>
  </w:num>
  <w:num w:numId="12">
    <w:abstractNumId w:val="50"/>
  </w:num>
  <w:num w:numId="13">
    <w:abstractNumId w:val="32"/>
  </w:num>
  <w:num w:numId="14">
    <w:abstractNumId w:val="40"/>
  </w:num>
  <w:num w:numId="15">
    <w:abstractNumId w:val="20"/>
  </w:num>
  <w:num w:numId="16">
    <w:abstractNumId w:val="36"/>
  </w:num>
  <w:num w:numId="17">
    <w:abstractNumId w:val="56"/>
  </w:num>
  <w:num w:numId="18">
    <w:abstractNumId w:val="49"/>
  </w:num>
  <w:num w:numId="19">
    <w:abstractNumId w:val="43"/>
  </w:num>
  <w:num w:numId="20">
    <w:abstractNumId w:val="46"/>
  </w:num>
  <w:num w:numId="21">
    <w:abstractNumId w:val="55"/>
  </w:num>
  <w:num w:numId="22">
    <w:abstractNumId w:val="33"/>
  </w:num>
  <w:num w:numId="23">
    <w:abstractNumId w:val="44"/>
  </w:num>
  <w:num w:numId="24">
    <w:abstractNumId w:val="51"/>
    <w:lvlOverride w:ilvl="0">
      <w:startOverride w:val="1"/>
    </w:lvlOverride>
  </w:num>
  <w:num w:numId="25">
    <w:abstractNumId w:val="41"/>
    <w:lvlOverride w:ilvl="0">
      <w:startOverride w:val="1"/>
    </w:lvlOverride>
  </w:num>
  <w:num w:numId="26">
    <w:abstractNumId w:val="29"/>
  </w:num>
  <w:num w:numId="27">
    <w:abstractNumId w:val="8"/>
  </w:num>
  <w:num w:numId="28">
    <w:abstractNumId w:val="54"/>
  </w:num>
  <w:num w:numId="29">
    <w:abstractNumId w:val="35"/>
  </w:num>
  <w:num w:numId="30">
    <w:abstractNumId w:val="27"/>
  </w:num>
  <w:num w:numId="31">
    <w:abstractNumId w:val="60"/>
  </w:num>
  <w:num w:numId="32">
    <w:abstractNumId w:val="39"/>
  </w:num>
  <w:num w:numId="33">
    <w:abstractNumId w:val="30"/>
  </w:num>
  <w:num w:numId="34">
    <w:abstractNumId w:val="62"/>
  </w:num>
  <w:num w:numId="35">
    <w:abstractNumId w:val="63"/>
  </w:num>
  <w:num w:numId="36">
    <w:abstractNumId w:val="45"/>
  </w:num>
  <w:num w:numId="37">
    <w:abstractNumId w:val="64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8"/>
  </w:num>
  <w:num w:numId="43">
    <w:abstractNumId w:val="58"/>
  </w:num>
  <w:num w:numId="44">
    <w:abstractNumId w:val="37"/>
  </w:num>
  <w:num w:numId="45">
    <w:abstractNumId w:val="38"/>
  </w:num>
  <w:num w:numId="46">
    <w:abstractNumId w:val="15"/>
  </w:num>
  <w:num w:numId="47">
    <w:abstractNumId w:val="57"/>
  </w:num>
  <w:num w:numId="48">
    <w:abstractNumId w:val="26"/>
  </w:num>
  <w:num w:numId="49">
    <w:abstractNumId w:val="25"/>
  </w:num>
  <w:num w:numId="50">
    <w:abstractNumId w:val="47"/>
  </w:num>
  <w:num w:numId="51">
    <w:abstractNumId w:val="53"/>
  </w:num>
  <w:num w:numId="52">
    <w:abstractNumId w:val="24"/>
  </w:num>
  <w:num w:numId="53">
    <w:abstractNumId w:val="23"/>
  </w:num>
  <w:num w:numId="54">
    <w:abstractNumId w:val="17"/>
  </w:num>
  <w:num w:numId="55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17A86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16CF"/>
    <w:rsid w:val="00102490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420C8"/>
    <w:rsid w:val="001440FD"/>
    <w:rsid w:val="001450BA"/>
    <w:rsid w:val="00145F02"/>
    <w:rsid w:val="0015189B"/>
    <w:rsid w:val="00155390"/>
    <w:rsid w:val="001578B6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4B5F"/>
    <w:rsid w:val="001A5259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6088"/>
    <w:rsid w:val="00236D49"/>
    <w:rsid w:val="0024116D"/>
    <w:rsid w:val="002428E3"/>
    <w:rsid w:val="00245302"/>
    <w:rsid w:val="00245B23"/>
    <w:rsid w:val="002501C2"/>
    <w:rsid w:val="00250E0E"/>
    <w:rsid w:val="0025286B"/>
    <w:rsid w:val="00256754"/>
    <w:rsid w:val="00257991"/>
    <w:rsid w:val="0026257C"/>
    <w:rsid w:val="002626D9"/>
    <w:rsid w:val="00264DE9"/>
    <w:rsid w:val="0026701E"/>
    <w:rsid w:val="002671BA"/>
    <w:rsid w:val="00270E50"/>
    <w:rsid w:val="0027680E"/>
    <w:rsid w:val="00277215"/>
    <w:rsid w:val="002859B4"/>
    <w:rsid w:val="002913A0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4672"/>
    <w:rsid w:val="002C765E"/>
    <w:rsid w:val="002D2322"/>
    <w:rsid w:val="002D2672"/>
    <w:rsid w:val="002D4585"/>
    <w:rsid w:val="002D5C43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D8C"/>
    <w:rsid w:val="003126BF"/>
    <w:rsid w:val="00314690"/>
    <w:rsid w:val="003211C9"/>
    <w:rsid w:val="00322343"/>
    <w:rsid w:val="00325B3B"/>
    <w:rsid w:val="00330C27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80135"/>
    <w:rsid w:val="004840F5"/>
    <w:rsid w:val="00491F35"/>
    <w:rsid w:val="004961BB"/>
    <w:rsid w:val="004970B5"/>
    <w:rsid w:val="004974A4"/>
    <w:rsid w:val="004A4535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3C31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20037"/>
    <w:rsid w:val="00521B5B"/>
    <w:rsid w:val="0052284F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6FCE"/>
    <w:rsid w:val="00552FBA"/>
    <w:rsid w:val="00555765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90CEE"/>
    <w:rsid w:val="00592356"/>
    <w:rsid w:val="005A417D"/>
    <w:rsid w:val="005A76BA"/>
    <w:rsid w:val="005A78BE"/>
    <w:rsid w:val="005B0438"/>
    <w:rsid w:val="005B1A3F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4F6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6278"/>
    <w:rsid w:val="0064680F"/>
    <w:rsid w:val="00646B8A"/>
    <w:rsid w:val="00647330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FCB"/>
    <w:rsid w:val="00692A4C"/>
    <w:rsid w:val="00694D31"/>
    <w:rsid w:val="00697035"/>
    <w:rsid w:val="006A54F5"/>
    <w:rsid w:val="006A55AC"/>
    <w:rsid w:val="006A59F3"/>
    <w:rsid w:val="006B2FE5"/>
    <w:rsid w:val="006B30E2"/>
    <w:rsid w:val="006B37F8"/>
    <w:rsid w:val="006B4F48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D5EEE"/>
    <w:rsid w:val="006E0C73"/>
    <w:rsid w:val="006E3805"/>
    <w:rsid w:val="006E4930"/>
    <w:rsid w:val="006E540E"/>
    <w:rsid w:val="006E705A"/>
    <w:rsid w:val="006F7049"/>
    <w:rsid w:val="007017A7"/>
    <w:rsid w:val="00701C68"/>
    <w:rsid w:val="007056AF"/>
    <w:rsid w:val="00710BEA"/>
    <w:rsid w:val="00710D7F"/>
    <w:rsid w:val="007116C5"/>
    <w:rsid w:val="00714A2D"/>
    <w:rsid w:val="00720655"/>
    <w:rsid w:val="0072073E"/>
    <w:rsid w:val="007225E7"/>
    <w:rsid w:val="00723D3F"/>
    <w:rsid w:val="00724C15"/>
    <w:rsid w:val="0072760F"/>
    <w:rsid w:val="00742757"/>
    <w:rsid w:val="00743B03"/>
    <w:rsid w:val="00750B3F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7624"/>
    <w:rsid w:val="00797787"/>
    <w:rsid w:val="007A09FE"/>
    <w:rsid w:val="007A3F2C"/>
    <w:rsid w:val="007A4E10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7947"/>
    <w:rsid w:val="007E1A03"/>
    <w:rsid w:val="007E4F76"/>
    <w:rsid w:val="007F014C"/>
    <w:rsid w:val="007F1796"/>
    <w:rsid w:val="007F4630"/>
    <w:rsid w:val="007F4770"/>
    <w:rsid w:val="00800462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121D"/>
    <w:rsid w:val="008C581E"/>
    <w:rsid w:val="008C6170"/>
    <w:rsid w:val="008C7640"/>
    <w:rsid w:val="008D2A5A"/>
    <w:rsid w:val="008D498E"/>
    <w:rsid w:val="008E03FA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426B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06B4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2ECE"/>
    <w:rsid w:val="00AE3E91"/>
    <w:rsid w:val="00AE47FF"/>
    <w:rsid w:val="00AE5EEB"/>
    <w:rsid w:val="00AE6FDB"/>
    <w:rsid w:val="00AF0699"/>
    <w:rsid w:val="00AF14BA"/>
    <w:rsid w:val="00AF2989"/>
    <w:rsid w:val="00AF469F"/>
    <w:rsid w:val="00AF5D4E"/>
    <w:rsid w:val="00B000B7"/>
    <w:rsid w:val="00B011C3"/>
    <w:rsid w:val="00B01394"/>
    <w:rsid w:val="00B01BA4"/>
    <w:rsid w:val="00B142C0"/>
    <w:rsid w:val="00B15222"/>
    <w:rsid w:val="00B169EE"/>
    <w:rsid w:val="00B2217B"/>
    <w:rsid w:val="00B22A90"/>
    <w:rsid w:val="00B235A1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9D6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45AF8"/>
    <w:rsid w:val="00C528CE"/>
    <w:rsid w:val="00C56E3A"/>
    <w:rsid w:val="00C57950"/>
    <w:rsid w:val="00C602F5"/>
    <w:rsid w:val="00C62B2C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46741"/>
    <w:rsid w:val="00D46C89"/>
    <w:rsid w:val="00D50BE8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F3869"/>
    <w:rsid w:val="00DF50D0"/>
    <w:rsid w:val="00E055F7"/>
    <w:rsid w:val="00E1475A"/>
    <w:rsid w:val="00E14C83"/>
    <w:rsid w:val="00E17BCE"/>
    <w:rsid w:val="00E23EB0"/>
    <w:rsid w:val="00E24B39"/>
    <w:rsid w:val="00E30623"/>
    <w:rsid w:val="00E30A82"/>
    <w:rsid w:val="00E32B31"/>
    <w:rsid w:val="00E37F70"/>
    <w:rsid w:val="00E4108C"/>
    <w:rsid w:val="00E428BC"/>
    <w:rsid w:val="00E5197A"/>
    <w:rsid w:val="00E52C3B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A5991"/>
    <w:rsid w:val="00EA5C61"/>
    <w:rsid w:val="00EA5C8D"/>
    <w:rsid w:val="00EB6428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689B"/>
    <w:rsid w:val="00F87279"/>
    <w:rsid w:val="00F878CB"/>
    <w:rsid w:val="00F87E0C"/>
    <w:rsid w:val="00F90BE8"/>
    <w:rsid w:val="00F93B78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4673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29"/>
      </w:numPr>
    </w:pPr>
  </w:style>
  <w:style w:type="numbering" w:customStyle="1" w:styleId="WWNum3">
    <w:name w:val="WWNum3"/>
    <w:basedOn w:val="Bezlisty"/>
    <w:rsid w:val="007C1B3B"/>
    <w:pPr>
      <w:numPr>
        <w:numId w:val="30"/>
      </w:numPr>
    </w:pPr>
  </w:style>
  <w:style w:type="numbering" w:customStyle="1" w:styleId="WWNum7">
    <w:name w:val="WWNum7"/>
    <w:basedOn w:val="Bezlisty"/>
    <w:rsid w:val="007C1B3B"/>
    <w:pPr>
      <w:numPr>
        <w:numId w:val="31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33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0BCA-1D50-45FF-8DF5-BE701113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18</Pages>
  <Words>7986</Words>
  <Characters>47920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Marcin Alberczak</cp:lastModifiedBy>
  <cp:revision>30</cp:revision>
  <cp:lastPrinted>2020-07-15T12:00:00Z</cp:lastPrinted>
  <dcterms:created xsi:type="dcterms:W3CDTF">2020-07-20T07:17:00Z</dcterms:created>
  <dcterms:modified xsi:type="dcterms:W3CDTF">2020-09-24T06:44:00Z</dcterms:modified>
</cp:coreProperties>
</file>