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913" w:rsidRPr="00E04913" w:rsidRDefault="00E04913" w:rsidP="00E04913">
      <w:pPr>
        <w:suppressAutoHyphens w:val="0"/>
        <w:autoSpaceDE w:val="0"/>
        <w:autoSpaceDN w:val="0"/>
        <w:adjustRightInd w:val="0"/>
        <w:rPr>
          <w:rFonts w:eastAsia="Calibri"/>
          <w:b/>
          <w:color w:val="000000"/>
          <w:sz w:val="24"/>
          <w:szCs w:val="24"/>
          <w:lang w:eastAsia="en-US"/>
        </w:rPr>
      </w:pPr>
      <w:r w:rsidRPr="00E04913">
        <w:rPr>
          <w:rFonts w:eastAsia="Calibri"/>
          <w:b/>
          <w:color w:val="000000"/>
          <w:sz w:val="24"/>
          <w:szCs w:val="24"/>
          <w:lang w:eastAsia="en-US"/>
        </w:rPr>
        <w:t>Biuro Audytu i Kontroli</w:t>
      </w:r>
    </w:p>
    <w:p w:rsidR="00E04913" w:rsidRPr="00E04913" w:rsidRDefault="00E04913" w:rsidP="00E04913">
      <w:pPr>
        <w:suppressAutoHyphens w:val="0"/>
        <w:spacing w:after="160" w:line="252" w:lineRule="auto"/>
        <w:rPr>
          <w:rFonts w:eastAsia="Calibri"/>
          <w:b/>
          <w:sz w:val="22"/>
          <w:szCs w:val="22"/>
          <w:lang w:eastAsia="en-US"/>
        </w:rPr>
      </w:pPr>
      <w:r w:rsidRPr="00E04913">
        <w:rPr>
          <w:rFonts w:eastAsia="Calibri"/>
          <w:b/>
          <w:sz w:val="22"/>
          <w:szCs w:val="22"/>
          <w:lang w:eastAsia="en-US"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E04913" w:rsidRPr="00E04913" w:rsidTr="00BB3CB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Podstawa przeprowadzenia kontroli</w:t>
            </w:r>
          </w:p>
          <w:p w:rsidR="00E04913" w:rsidRPr="00E04913" w:rsidRDefault="00E04913" w:rsidP="00E04913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Zarządzenie Nr </w:t>
            </w:r>
            <w:r w:rsidR="00C55BB9">
              <w:rPr>
                <w:rFonts w:eastAsia="Calibri"/>
                <w:sz w:val="22"/>
                <w:szCs w:val="22"/>
                <w:lang w:eastAsia="en-US"/>
              </w:rPr>
              <w:t>255</w:t>
            </w:r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Prezydenta Miasta Zduńska Wola z dnia </w:t>
            </w:r>
            <w:r w:rsidR="00C55BB9">
              <w:rPr>
                <w:rFonts w:eastAsia="Calibri"/>
                <w:sz w:val="22"/>
                <w:szCs w:val="22"/>
                <w:lang w:eastAsia="en-US"/>
              </w:rPr>
              <w:t>20 lipca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r.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w sprawie przeprowadzenia kontroli w </w:t>
            </w:r>
            <w:r w:rsidR="00C55BB9">
              <w:rPr>
                <w:rFonts w:eastAsia="Calibri"/>
                <w:sz w:val="22"/>
                <w:szCs w:val="22"/>
                <w:lang w:eastAsia="en-US"/>
              </w:rPr>
              <w:t>Szkole Podstawowej Nr 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w Zduńskiej Woli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Jednostka organizacyjna/komórka objęta kontrolą</w:t>
            </w:r>
          </w:p>
          <w:p w:rsidR="00E04913" w:rsidRPr="00E04913" w:rsidRDefault="00C55BB9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Szkoła Podstawowa Nr 2</w:t>
            </w:r>
            <w:r w:rsidR="00E04913">
              <w:rPr>
                <w:rFonts w:eastAsia="Calibri"/>
                <w:sz w:val="22"/>
                <w:szCs w:val="22"/>
                <w:lang w:eastAsia="en-US"/>
              </w:rPr>
              <w:t xml:space="preserve"> w Zduńskiej Woli</w:t>
            </w:r>
          </w:p>
          <w:p w:rsid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Komórka organizacyjna/osoby kontrolujące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sz w:val="22"/>
                <w:szCs w:val="22"/>
                <w:lang w:eastAsia="en-US"/>
              </w:rPr>
              <w:t>Biuro Dochodów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/Anna Uznańska 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Termin przeprowadzenia kontroli</w:t>
            </w:r>
          </w:p>
          <w:p w:rsidR="00E04913" w:rsidRPr="00E04913" w:rsidRDefault="00C55BB9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 – 6 sierpnia</w:t>
            </w:r>
            <w:r w:rsidR="00E04913" w:rsidRPr="00E04913"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E04913" w:rsidRPr="00E04913">
              <w:rPr>
                <w:rFonts w:eastAsia="Calibri"/>
                <w:sz w:val="22"/>
                <w:szCs w:val="22"/>
                <w:lang w:eastAsia="en-US"/>
              </w:rPr>
              <w:t xml:space="preserve"> r.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Temat kontroli</w:t>
            </w:r>
          </w:p>
          <w:p w:rsid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Prawidłowość </w:t>
            </w:r>
            <w:r>
              <w:rPr>
                <w:rFonts w:eastAsia="Calibri"/>
                <w:sz w:val="22"/>
                <w:szCs w:val="22"/>
                <w:lang w:eastAsia="en-US"/>
              </w:rPr>
              <w:t>dokonywania rozliczeń podatku od towarów i usług w jednostce budżetowej</w:t>
            </w:r>
            <w:r w:rsidR="00C55BB9">
              <w:rPr>
                <w:rFonts w:eastAsia="Calibri"/>
                <w:sz w:val="22"/>
                <w:szCs w:val="22"/>
                <w:lang w:eastAsia="en-US"/>
              </w:rPr>
              <w:t xml:space="preserve"> z uwzględnieniem prawa do odliczenia podatku naliczonego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w świetle przepisów usta</w:t>
            </w:r>
            <w:r w:rsidR="00F81209">
              <w:rPr>
                <w:rFonts w:eastAsia="Calibri"/>
                <w:sz w:val="22"/>
                <w:szCs w:val="22"/>
                <w:lang w:eastAsia="en-US"/>
              </w:rPr>
              <w:t>wy o podatku od towarów i usług (Dz. U. z 20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F81209">
              <w:rPr>
                <w:rFonts w:eastAsia="Calibri"/>
                <w:sz w:val="22"/>
                <w:szCs w:val="22"/>
                <w:lang w:eastAsia="en-US"/>
              </w:rPr>
              <w:t xml:space="preserve"> r. poz. 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106</w:t>
            </w:r>
            <w:r w:rsidR="00C55BB9">
              <w:rPr>
                <w:rFonts w:eastAsia="Calibri"/>
                <w:sz w:val="22"/>
                <w:szCs w:val="22"/>
                <w:lang w:eastAsia="en-US"/>
              </w:rPr>
              <w:t xml:space="preserve"> ze zm.</w:t>
            </w:r>
            <w:r w:rsidR="00F81209"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Protokół kontroli</w:t>
            </w:r>
          </w:p>
          <w:p w:rsidR="006C6617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lang w:eastAsia="en-US"/>
              </w:rPr>
              <w:t>Numer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="00C55BB9"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="006C6617">
              <w:rPr>
                <w:rFonts w:eastAsia="Calibri"/>
                <w:sz w:val="22"/>
                <w:szCs w:val="22"/>
                <w:lang w:eastAsia="en-US"/>
              </w:rPr>
              <w:t>/D/PP/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lang w:eastAsia="en-US"/>
              </w:rPr>
              <w:t>Data podpisania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="00C55BB9">
              <w:rPr>
                <w:rFonts w:eastAsia="Calibri"/>
                <w:sz w:val="22"/>
                <w:szCs w:val="22"/>
                <w:lang w:eastAsia="en-US"/>
              </w:rPr>
              <w:t>1 września</w:t>
            </w:r>
            <w:bookmarkStart w:id="0" w:name="_GoBack"/>
            <w:bookmarkEnd w:id="0"/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r.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lang w:eastAsia="en-US"/>
              </w:rPr>
              <w:t>Miejsce przechowywania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3" w:rsidRP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Wnioski</w:t>
            </w:r>
          </w:p>
          <w:p w:rsidR="00E04913" w:rsidRPr="00E04913" w:rsidRDefault="00F81209" w:rsidP="00F81209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Brak w</w:t>
            </w:r>
            <w:r w:rsidR="00E04913" w:rsidRPr="00E04913">
              <w:rPr>
                <w:rFonts w:eastAsia="Calibri"/>
                <w:sz w:val="22"/>
                <w:szCs w:val="22"/>
                <w:lang w:eastAsia="en-US"/>
              </w:rPr>
              <w:t>ystąpieni</w:t>
            </w:r>
            <w:r>
              <w:rPr>
                <w:rFonts w:eastAsia="Calibri"/>
                <w:sz w:val="22"/>
                <w:szCs w:val="22"/>
                <w:lang w:eastAsia="en-US"/>
              </w:rPr>
              <w:t>a pokontrolnego</w:t>
            </w:r>
          </w:p>
        </w:tc>
      </w:tr>
    </w:tbl>
    <w:p w:rsidR="0062383F" w:rsidRDefault="0062383F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sectPr w:rsidR="00E04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C3709D"/>
    <w:multiLevelType w:val="multilevel"/>
    <w:tmpl w:val="294E067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85"/>
    <w:rsid w:val="00067960"/>
    <w:rsid w:val="005E69FE"/>
    <w:rsid w:val="005F5725"/>
    <w:rsid w:val="0062383F"/>
    <w:rsid w:val="006C6617"/>
    <w:rsid w:val="009A71CA"/>
    <w:rsid w:val="00C55BB9"/>
    <w:rsid w:val="00DC7E85"/>
    <w:rsid w:val="00E04913"/>
    <w:rsid w:val="00F8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1B1E6-07F2-45B5-9B35-38FE5D0E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1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71CA"/>
    <w:pPr>
      <w:keepNext/>
      <w:numPr>
        <w:numId w:val="2"/>
      </w:num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A71CA"/>
    <w:pPr>
      <w:keepNext/>
      <w:numPr>
        <w:ilvl w:val="1"/>
        <w:numId w:val="2"/>
      </w:numPr>
      <w:outlineLvl w:val="1"/>
    </w:pPr>
    <w:rPr>
      <w:rFonts w:ascii="Arial" w:hAnsi="Arial" w:cs="Arial"/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A71CA"/>
    <w:pPr>
      <w:keepNext/>
      <w:numPr>
        <w:ilvl w:val="2"/>
        <w:numId w:val="2"/>
      </w:numPr>
      <w:outlineLvl w:val="2"/>
    </w:pPr>
    <w:rPr>
      <w:rFonts w:ascii="Arial" w:hAnsi="Arial" w:cs="Arial"/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71CA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9A71CA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9A71CA"/>
    <w:rPr>
      <w:rFonts w:ascii="Arial" w:eastAsia="Times New Roman" w:hAnsi="Arial" w:cs="Arial"/>
      <w:b/>
      <w:sz w:val="20"/>
      <w:szCs w:val="20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Aneta Król</cp:lastModifiedBy>
  <cp:revision>8</cp:revision>
  <dcterms:created xsi:type="dcterms:W3CDTF">2019-11-18T08:45:00Z</dcterms:created>
  <dcterms:modified xsi:type="dcterms:W3CDTF">2020-10-01T06:29:00Z</dcterms:modified>
</cp:coreProperties>
</file>