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2EBE" w14:textId="77777777" w:rsidR="001A71F8" w:rsidRPr="00773D98" w:rsidRDefault="001A71F8" w:rsidP="001A71F8">
      <w:pPr>
        <w:pStyle w:val="Tytu"/>
        <w:rPr>
          <w:rFonts w:asciiTheme="minorHAnsi" w:hAnsiTheme="minorHAnsi" w:cstheme="minorHAnsi"/>
          <w:bCs/>
          <w:sz w:val="22"/>
          <w:szCs w:val="22"/>
        </w:rPr>
      </w:pPr>
      <w:r w:rsidRPr="00773D98">
        <w:rPr>
          <w:rFonts w:asciiTheme="minorHAnsi" w:hAnsiTheme="minorHAnsi" w:cstheme="minorHAnsi"/>
          <w:bCs/>
          <w:sz w:val="22"/>
          <w:szCs w:val="22"/>
        </w:rPr>
        <w:t>P R E Z Y D E N T    M I A S T A</w:t>
      </w:r>
    </w:p>
    <w:p w14:paraId="3C790843" w14:textId="77777777" w:rsidR="001A71F8" w:rsidRPr="00773D98" w:rsidRDefault="001A71F8" w:rsidP="001A71F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>Zduńska  Wola</w:t>
      </w:r>
    </w:p>
    <w:p w14:paraId="0A3ED8FF" w14:textId="596ACC1F" w:rsidR="001A71F8" w:rsidRPr="00773D98" w:rsidRDefault="001A71F8" w:rsidP="001A71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233096"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w dniu  </w:t>
      </w:r>
      <w:r w:rsidR="008937A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37AF">
        <w:rPr>
          <w:rFonts w:asciiTheme="minorHAnsi" w:hAnsiTheme="minorHAnsi" w:cstheme="minorHAnsi"/>
          <w:b/>
          <w:bCs/>
          <w:sz w:val="22"/>
          <w:szCs w:val="22"/>
        </w:rPr>
        <w:t>stycznia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r. o godz. </w:t>
      </w:r>
      <w:r w:rsidR="008937AF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773D9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sz w:val="22"/>
          <w:szCs w:val="22"/>
        </w:rPr>
        <w:t xml:space="preserve">w siedzibie Urzędu Miasta Zduńska Wola ul. Stefana Złotnickiego nr 12 - Gabinet Radnego odbędzie się: </w:t>
      </w:r>
    </w:p>
    <w:p w14:paraId="28175C45" w14:textId="77777777" w:rsidR="001A71F8" w:rsidRPr="00773D98" w:rsidRDefault="001A71F8" w:rsidP="001A71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PIERWSZY PRZETARG USTNY NIEOGRANICZONY </w:t>
      </w:r>
    </w:p>
    <w:p w14:paraId="233B8E4C" w14:textId="267DA0E2" w:rsidR="001A71F8" w:rsidRPr="00773D98" w:rsidRDefault="001A71F8" w:rsidP="001A71F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>na sprzedaż prawa własności nw. nieruchomości niezabudowanej.</w:t>
      </w:r>
    </w:p>
    <w:p w14:paraId="3ECEBB2C" w14:textId="77777777" w:rsidR="001A71F8" w:rsidRDefault="001A71F8" w:rsidP="001A71F8">
      <w:pPr>
        <w:pStyle w:val="Default"/>
        <w:jc w:val="center"/>
        <w:rPr>
          <w:sz w:val="22"/>
          <w:szCs w:val="22"/>
        </w:rPr>
      </w:pPr>
    </w:p>
    <w:tbl>
      <w:tblPr>
        <w:tblW w:w="1396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978"/>
        <w:gridCol w:w="865"/>
        <w:gridCol w:w="2835"/>
        <w:gridCol w:w="5812"/>
        <w:gridCol w:w="850"/>
        <w:gridCol w:w="1418"/>
      </w:tblGrid>
      <w:tr w:rsidR="001A71F8" w:rsidRPr="00521C7F" w14:paraId="18736168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E5A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37497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  <w:p w14:paraId="249CB327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108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B7CC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Księga </w:t>
            </w:r>
          </w:p>
          <w:p w14:paraId="124EEC6F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wieczysta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7C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EF14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  <w:p w14:paraId="0BAA11E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Pow.</w:t>
            </w:r>
          </w:p>
          <w:p w14:paraId="167C67E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 m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B1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8DF94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</w:p>
          <w:p w14:paraId="579619E4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39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B145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Przeznaczenie w planie zagospodarowania Miasta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1FD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F38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Forma </w:t>
            </w:r>
          </w:p>
          <w:p w14:paraId="64E4EB6A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10B" w14:textId="77777777" w:rsidR="001A71F8" w:rsidRPr="00521C7F" w:rsidRDefault="001A71F8" w:rsidP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7886D2D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wywoławcza</w:t>
            </w:r>
          </w:p>
          <w:p w14:paraId="57D12A7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  <w:p w14:paraId="0E561BC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Wadium</w:t>
            </w:r>
          </w:p>
        </w:tc>
      </w:tr>
      <w:tr w:rsidR="00773D98" w:rsidRPr="00521C7F" w14:paraId="7588FD82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4B" w14:textId="5DF57591" w:rsidR="00773D98" w:rsidRPr="00521C7F" w:rsidRDefault="00773D98" w:rsidP="00773D98">
            <w:pPr>
              <w:pStyle w:val="Standard"/>
              <w:spacing w:before="2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ulica Lipowa –Moniuszki</w:t>
            </w:r>
          </w:p>
          <w:p w14:paraId="665C0FAC" w14:textId="7820A33C" w:rsidR="00773D98" w:rsidRPr="00521C7F" w:rsidRDefault="00773D98" w:rsidP="00773D98">
            <w:pPr>
              <w:pStyle w:val="Standard"/>
              <w:spacing w:before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Kompleks I</w:t>
            </w:r>
            <w:r w:rsidR="00D812F8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="00C105E2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</w:p>
          <w:p w14:paraId="74D238DC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FDC480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43B5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875" w14:textId="77777777" w:rsidR="00D812F8" w:rsidRPr="00D812F8" w:rsidRDefault="00D812F8" w:rsidP="00D812F8">
            <w:pPr>
              <w:autoSpaceDN w:val="0"/>
              <w:spacing w:before="240"/>
              <w:rPr>
                <w:rFonts w:ascii="Calibri" w:eastAsia="Arial" w:hAnsi="Calibri" w:cs="Arial"/>
                <w:kern w:val="3"/>
                <w:sz w:val="22"/>
                <w:szCs w:val="22"/>
                <w:lang w:bidi="pl-PL"/>
              </w:rPr>
            </w:pPr>
            <w:r w:rsidRPr="00D812F8">
              <w:rPr>
                <w:rFonts w:ascii="Calibri" w:eastAsia="Arial" w:hAnsi="Calibri" w:cs="Arial"/>
                <w:kern w:val="3"/>
                <w:sz w:val="22"/>
                <w:szCs w:val="22"/>
                <w:lang w:bidi="pl-PL"/>
              </w:rPr>
              <w:t>SR1Z/00025816/3</w:t>
            </w:r>
          </w:p>
          <w:p w14:paraId="48886038" w14:textId="77777777" w:rsidR="00773D98" w:rsidRPr="00D812F8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728BC20" w14:textId="77777777" w:rsidR="00773D98" w:rsidRPr="00521C7F" w:rsidRDefault="00773D98" w:rsidP="00D812F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04E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ADA2AD2" w14:textId="77777777" w:rsidR="00C105E2" w:rsidRPr="00C105E2" w:rsidRDefault="00C105E2" w:rsidP="00C105E2">
            <w:pPr>
              <w:pStyle w:val="Standard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C105E2">
              <w:rPr>
                <w:rFonts w:ascii="Calibri" w:eastAsia="Arial" w:hAnsi="Calibri" w:cs="Arial"/>
                <w:sz w:val="22"/>
                <w:szCs w:val="22"/>
              </w:rPr>
              <w:t>511/7, 511/10, 518/2</w:t>
            </w:r>
          </w:p>
          <w:p w14:paraId="258D59BD" w14:textId="77777777" w:rsidR="00773D98" w:rsidRPr="00C105E2" w:rsidRDefault="00C105E2" w:rsidP="00C105E2">
            <w:pPr>
              <w:pStyle w:val="Standard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C105E2">
              <w:rPr>
                <w:rFonts w:ascii="Calibri" w:eastAsia="Arial" w:hAnsi="Calibri" w:cs="Arial"/>
                <w:sz w:val="22"/>
                <w:szCs w:val="22"/>
              </w:rPr>
              <w:t xml:space="preserve">Obręb </w:t>
            </w:r>
            <w:r w:rsidRPr="00C105E2">
              <w:rPr>
                <w:rFonts w:ascii="Calibri" w:eastAsia="Arial" w:hAnsi="Calibri" w:cs="Arial"/>
                <w:sz w:val="22"/>
                <w:szCs w:val="22"/>
              </w:rPr>
              <w:br/>
              <w:t>nr 9</w:t>
            </w:r>
          </w:p>
          <w:p w14:paraId="696D389C" w14:textId="14236DA6" w:rsidR="00C105E2" w:rsidRPr="00521C7F" w:rsidRDefault="00C105E2" w:rsidP="00C105E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5E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26 937 m</w:t>
            </w:r>
            <w:r w:rsidRPr="00C105E2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FDF9" w14:textId="64C9CCCE" w:rsidR="00C105E2" w:rsidRPr="00C105E2" w:rsidRDefault="00C105E2" w:rsidP="00C105E2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Teren niezabudowany, nieogrodzony bez urządzonych podejść, podjazdów, bez urządzonej zieleni. Działki tworzą zwartą nieruchomość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</w:t>
            </w: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t>o uśrednionych wymiarach</w:t>
            </w: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br/>
              <w:t>87 m na 308 m. Front nieruchomości</w:t>
            </w: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br/>
              <w:t xml:space="preserve">od ul. Lipowej o szerokości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</w:t>
            </w: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t>ok. 60 m.</w:t>
            </w:r>
          </w:p>
          <w:p w14:paraId="6B26261A" w14:textId="77777777" w:rsidR="00C105E2" w:rsidRPr="00C105E2" w:rsidRDefault="00C105E2" w:rsidP="00C105E2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1909BD2" w14:textId="7CDF3743" w:rsidR="00C105E2" w:rsidRPr="00C105E2" w:rsidRDefault="00C105E2" w:rsidP="00C105E2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Grunt posiada bezpośredni dostęp do drogi publicznej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</w:t>
            </w: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t>ul. Lipowej.</w:t>
            </w:r>
          </w:p>
          <w:p w14:paraId="13B6A22E" w14:textId="77777777" w:rsidR="00C105E2" w:rsidRPr="00C105E2" w:rsidRDefault="00C105E2" w:rsidP="00C105E2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0787ED9" w14:textId="3EBE28AD" w:rsidR="00C105E2" w:rsidRPr="00C105E2" w:rsidRDefault="00C105E2" w:rsidP="00C105E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C105E2">
              <w:rPr>
                <w:rFonts w:ascii="Calibri" w:hAnsi="Calibri"/>
                <w:sz w:val="22"/>
                <w:szCs w:val="22"/>
              </w:rPr>
              <w:t>Nieruchomość posiada dostęp do energii elektrycznej, miejskiej sieci wodociągowej</w:t>
            </w:r>
            <w:r w:rsidRPr="00C105E2">
              <w:rPr>
                <w:rFonts w:ascii="Calibri" w:hAnsi="Calibri"/>
                <w:sz w:val="22"/>
                <w:szCs w:val="22"/>
              </w:rPr>
              <w:br/>
              <w:t xml:space="preserve">oraz do ogólnospławnej sieci kanalizacji sanitarnej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 w:rsidRPr="00C105E2">
              <w:rPr>
                <w:rFonts w:ascii="Calibri" w:hAnsi="Calibri"/>
                <w:sz w:val="22"/>
                <w:szCs w:val="22"/>
              </w:rPr>
              <w:t xml:space="preserve">(z ul. Lipowej), do sieci ciepłowniczej (z ul. Stanisława Moniuszki) oraz do sieci gazowej (z ul. Kanałowej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C105E2">
              <w:rPr>
                <w:rFonts w:ascii="Calibri" w:hAnsi="Calibri"/>
                <w:sz w:val="22"/>
                <w:szCs w:val="22"/>
              </w:rPr>
              <w:t>w odległości ok. 120 m). Podłączenie po uzyskaniu odpowiednich warunków technicznych</w:t>
            </w:r>
            <w:r w:rsidRPr="00C105E2">
              <w:rPr>
                <w:rFonts w:ascii="Calibri" w:hAnsi="Calibri"/>
                <w:sz w:val="22"/>
                <w:szCs w:val="22"/>
              </w:rPr>
              <w:br/>
              <w:t>od gestorów sieci.</w:t>
            </w:r>
          </w:p>
          <w:p w14:paraId="09A73742" w14:textId="77777777" w:rsidR="00C105E2" w:rsidRPr="00C105E2" w:rsidRDefault="00C105E2" w:rsidP="00C105E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14:paraId="6EFF8C15" w14:textId="77777777" w:rsidR="00C105E2" w:rsidRPr="00C105E2" w:rsidRDefault="00C105E2" w:rsidP="00C105E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5E2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W części północnej i środkowej teren porośnięty dziko rosnącą trawą, w części południowej – dziko rosnącymi krzewami.</w:t>
            </w:r>
          </w:p>
          <w:p w14:paraId="5CADE8CE" w14:textId="77777777" w:rsidR="00C105E2" w:rsidRPr="00C105E2" w:rsidRDefault="00C105E2" w:rsidP="00C105E2">
            <w:pPr>
              <w:snapToGrid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5E2">
              <w:rPr>
                <w:rFonts w:asciiTheme="minorHAnsi" w:hAnsiTheme="minorHAnsi" w:cstheme="minorHAnsi"/>
                <w:b/>
                <w:sz w:val="22"/>
                <w:szCs w:val="22"/>
              </w:rPr>
              <w:t>Nieruchomość położona jest na terenie objętym Łódzką Specjalną Strefą Ekonomiczną</w:t>
            </w:r>
            <w:r w:rsidRPr="00C105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79107F" w14:textId="7F861CE5" w:rsidR="00D812F8" w:rsidRPr="00C105E2" w:rsidRDefault="00D812F8" w:rsidP="00D812F8">
            <w:pPr>
              <w:snapToGrid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DA247" w14:textId="738CFCDA" w:rsidR="00773D98" w:rsidRPr="00D812F8" w:rsidRDefault="00773D98" w:rsidP="00D812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D0D" w14:textId="77777777" w:rsidR="00C105E2" w:rsidRPr="00C105E2" w:rsidRDefault="00C105E2" w:rsidP="00C105E2">
            <w:pPr>
              <w:snapToGrid w:val="0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105E2">
              <w:rPr>
                <w:rFonts w:ascii="Calibri" w:hAnsi="Calibri"/>
                <w:sz w:val="22"/>
                <w:szCs w:val="22"/>
              </w:rPr>
              <w:lastRenderedPageBreak/>
              <w:t>Nieruchomość objęta jest ustaleniami miejscowego planu zagospodarowania przestrzennego miasta Zduńska Wola dla terenu położonego w rejonie ulic: Kanałowej, Stanisława Moniuszki i Lipowej, zatwierdzonym uchwałą Rady Miasta Zduńska Wola nr XXX/322/08 z dnia 18 grudnia 2008 r.</w:t>
            </w:r>
            <w:r w:rsidRPr="00C105E2">
              <w:rPr>
                <w:rFonts w:ascii="Calibri" w:hAnsi="Calibri"/>
                <w:sz w:val="22"/>
                <w:szCs w:val="22"/>
              </w:rPr>
              <w:br/>
              <w:t xml:space="preserve">i posiada następujące przeznaczenie: </w:t>
            </w:r>
            <w:r w:rsidRPr="00C105E2">
              <w:rPr>
                <w:rFonts w:ascii="Calibri" w:hAnsi="Calibri"/>
                <w:b/>
                <w:sz w:val="22"/>
                <w:szCs w:val="22"/>
              </w:rPr>
              <w:t>1P, dla którego określa się:</w:t>
            </w:r>
          </w:p>
          <w:p w14:paraId="16069B69" w14:textId="77777777" w:rsidR="00C105E2" w:rsidRPr="00C105E2" w:rsidRDefault="00C105E2" w:rsidP="00C105E2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b/>
                <w:sz w:val="22"/>
                <w:szCs w:val="22"/>
                <w:lang w:eastAsia="pl-PL"/>
              </w:rPr>
              <w:t>funkcję podstawową: produkcyjną;</w:t>
            </w:r>
          </w:p>
          <w:p w14:paraId="1684BCE6" w14:textId="77777777" w:rsidR="00C105E2" w:rsidRPr="00C105E2" w:rsidRDefault="00C105E2" w:rsidP="00C105E2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b/>
                <w:sz w:val="22"/>
                <w:szCs w:val="22"/>
                <w:lang w:eastAsia="pl-PL"/>
              </w:rPr>
              <w:t>funkcję dopuszczalną: składowo – magazynową;</w:t>
            </w:r>
          </w:p>
          <w:p w14:paraId="7D4F8E68" w14:textId="030284B9" w:rsidR="00C105E2" w:rsidRPr="00C105E2" w:rsidRDefault="00C105E2" w:rsidP="00C105E2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przeznaczenie służące działaniom polegającym na […] realizacji nowych budynków o funkcji zgodnej z podstawową lub dopuszczającą z niezbędnymi do ich funkcjonowania budynkami administracyjnymi </w:t>
            </w:r>
            <w:r w:rsidR="008937AF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                                  </w:t>
            </w:r>
            <w:r w:rsidRPr="00C105E2">
              <w:rPr>
                <w:rFonts w:ascii="Calibri" w:hAnsi="Calibri"/>
                <w:b/>
                <w:sz w:val="22"/>
                <w:szCs w:val="22"/>
                <w:lang w:eastAsia="pl-PL"/>
              </w:rPr>
              <w:t>i budynkami z pomieszczeniami technicznymi, gospodarczymi, garażami, obiektami infrastruktury technicznej oraz terenami zieleni, dojściami, dojazdami, miejscami postojowymi oraz realizacji nowych stacji transformatorowych SN/nn.</w:t>
            </w:r>
          </w:p>
          <w:p w14:paraId="7017173A" w14:textId="77777777" w:rsidR="00C105E2" w:rsidRPr="00C105E2" w:rsidRDefault="00C105E2" w:rsidP="00C105E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0E2F831" w14:textId="77777777" w:rsidR="00C105E2" w:rsidRPr="00C105E2" w:rsidRDefault="00C105E2" w:rsidP="00C105E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05E2">
              <w:rPr>
                <w:rFonts w:ascii="Calibri" w:hAnsi="Calibri"/>
                <w:b/>
                <w:bCs/>
                <w:sz w:val="22"/>
                <w:szCs w:val="22"/>
              </w:rPr>
              <w:t>Warunki zabudowy:</w:t>
            </w:r>
          </w:p>
          <w:p w14:paraId="5E584DD6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adaptacja budynków zgodnie z rysunkiem planu;</w:t>
            </w:r>
          </w:p>
          <w:p w14:paraId="7CAEE301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rozbudowa nadbudowa, i przebudowa istniejących budynków oraz realizacja nowej zabudowy po spełnieniu warunków:</w:t>
            </w:r>
          </w:p>
          <w:p w14:paraId="5C479C84" w14:textId="626AB479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 xml:space="preserve">lokalizacja zgodnie z liniami zabudowy wyznaczonymi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</w:t>
            </w: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na rysunku planu,</w:t>
            </w:r>
          </w:p>
          <w:p w14:paraId="424C573C" w14:textId="77777777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wysokość: maksymalnie 3 kondygnacje naziemne,</w:t>
            </w:r>
          </w:p>
          <w:p w14:paraId="05BB6620" w14:textId="77777777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maksymalna wysokość budynku do kalenicy wynosi 15 m,</w:t>
            </w:r>
          </w:p>
          <w:p w14:paraId="01499E7D" w14:textId="77777777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dachy płaskie lub spadowe o symetrycznym kącie nachylenia połaci,</w:t>
            </w:r>
          </w:p>
          <w:p w14:paraId="0051D21E" w14:textId="77777777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lastRenderedPageBreak/>
              <w:t>maksymalny kąt nachylenia połaci dachowych 30</w:t>
            </w:r>
            <w:r w:rsidRPr="00C105E2">
              <w:rPr>
                <w:rFonts w:ascii="Calibri" w:hAnsi="Calibri"/>
                <w:sz w:val="22"/>
                <w:szCs w:val="22"/>
                <w:vertAlign w:val="superscript"/>
                <w:lang w:eastAsia="pl-PL"/>
              </w:rPr>
              <w:t>o</w:t>
            </w: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,</w:t>
            </w:r>
          </w:p>
          <w:p w14:paraId="5DF67EEC" w14:textId="77777777" w:rsidR="00C105E2" w:rsidRPr="00C105E2" w:rsidRDefault="00C105E2" w:rsidP="00C105E2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kierunek kalenicy – nie ustala się;</w:t>
            </w:r>
          </w:p>
          <w:p w14:paraId="547007A6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dopuszcza się realizację stacji transformatorowej SN/</w:t>
            </w:r>
            <w:proofErr w:type="spellStart"/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nn</w:t>
            </w:r>
            <w:proofErr w:type="spellEnd"/>
          </w:p>
          <w:p w14:paraId="68E24C8F" w14:textId="77777777" w:rsidR="00C105E2" w:rsidRPr="00C105E2" w:rsidRDefault="00C105E2" w:rsidP="00C105E2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C105E2">
              <w:rPr>
                <w:rFonts w:ascii="Calibri" w:hAnsi="Calibri"/>
                <w:sz w:val="22"/>
                <w:szCs w:val="22"/>
              </w:rPr>
              <w:t>z możliwością modernizacji, rozbudowy i przebudowy;</w:t>
            </w:r>
          </w:p>
          <w:p w14:paraId="4CA0014F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zakaz lokalizacji piwnic;</w:t>
            </w:r>
          </w:p>
          <w:p w14:paraId="315F1B1A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zakaz lokalizacji ściany budynków bezpośrednio przy granicy działek budowlanych;</w:t>
            </w:r>
          </w:p>
          <w:p w14:paraId="289F8166" w14:textId="286CCE08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 xml:space="preserve">maksymalny wskaźnik powierzchni zabudowy w stosunku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</w:t>
            </w: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do powierzchni działki budowlanej – 40%;</w:t>
            </w:r>
          </w:p>
          <w:p w14:paraId="0A33EE70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minimalny udział powierzchni biologicznie czynnej działki budowlanej – 30%;</w:t>
            </w:r>
          </w:p>
          <w:p w14:paraId="054F0400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obowiązek zachowania jednorodnej formy zabudowy</w:t>
            </w:r>
          </w:p>
          <w:p w14:paraId="43592826" w14:textId="77777777" w:rsidR="00C105E2" w:rsidRPr="00C105E2" w:rsidRDefault="00C105E2" w:rsidP="00C105E2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C105E2">
              <w:rPr>
                <w:rFonts w:ascii="Calibri" w:hAnsi="Calibri"/>
                <w:sz w:val="22"/>
                <w:szCs w:val="22"/>
              </w:rPr>
              <w:t>w tym materiałów wykończeniowych i kolorystyki dla całej działki budowlanej;</w:t>
            </w:r>
          </w:p>
          <w:p w14:paraId="4E6623D4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zakaz realizacji ogrodzeń od strony drogi publicznej</w:t>
            </w:r>
          </w:p>
          <w:p w14:paraId="3F7956AE" w14:textId="77777777" w:rsidR="00C105E2" w:rsidRPr="00C105E2" w:rsidRDefault="00C105E2" w:rsidP="00C105E2">
            <w:pPr>
              <w:snapToGrid w:val="0"/>
              <w:ind w:left="413"/>
              <w:rPr>
                <w:rFonts w:ascii="Calibri" w:hAnsi="Calibri"/>
                <w:sz w:val="22"/>
                <w:szCs w:val="22"/>
              </w:rPr>
            </w:pPr>
            <w:r w:rsidRPr="00C105E2">
              <w:rPr>
                <w:rFonts w:ascii="Calibri" w:hAnsi="Calibri"/>
                <w:sz w:val="22"/>
                <w:szCs w:val="22"/>
              </w:rPr>
              <w:t>z prefabrykowanych elementów betonowych;</w:t>
            </w:r>
          </w:p>
          <w:p w14:paraId="2CFF22CF" w14:textId="77777777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obowiązek realizacji miejsc postojowych na działce budowlanej w ilości minimum 1 stanowisko postojowe</w:t>
            </w: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br/>
              <w:t>na 3 miejsca pracy;</w:t>
            </w:r>
          </w:p>
          <w:p w14:paraId="52E7319F" w14:textId="1F9B7082" w:rsidR="00C105E2" w:rsidRPr="00C105E2" w:rsidRDefault="00C105E2" w:rsidP="00C105E2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 xml:space="preserve">obsługa komunikacyjna terenu: z drogi zbiorczej oznaczonej na rysunku planu symbolem 1KDZ oraz dróg dojazdowych oznaczonych na rysunku planu symbolami 3KDD, 4KDD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                      </w:t>
            </w:r>
            <w:r w:rsidRPr="00C105E2">
              <w:rPr>
                <w:rFonts w:ascii="Calibri" w:hAnsi="Calibri"/>
                <w:sz w:val="22"/>
                <w:szCs w:val="22"/>
                <w:lang w:eastAsia="pl-PL"/>
              </w:rPr>
              <w:t>i 5KDD.</w:t>
            </w:r>
          </w:p>
          <w:p w14:paraId="0A67731D" w14:textId="77777777" w:rsidR="00C105E2" w:rsidRPr="00C105E2" w:rsidRDefault="00C105E2" w:rsidP="00C105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7C48D" w14:textId="77777777" w:rsidR="00C105E2" w:rsidRPr="00C105E2" w:rsidRDefault="00C105E2" w:rsidP="00C105E2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5E2">
              <w:rPr>
                <w:rFonts w:ascii="Calibri" w:hAnsi="Calibri" w:cs="Calibri"/>
                <w:b/>
                <w:bCs/>
                <w:sz w:val="22"/>
                <w:szCs w:val="22"/>
              </w:rPr>
              <w:t>Pełna treść i rysunek miejscowego planu zagospodarowania przestrzennego dostępna jest na stronie</w:t>
            </w:r>
          </w:p>
          <w:p w14:paraId="1605708E" w14:textId="4DFC24B9" w:rsidR="00773D98" w:rsidRPr="00D812F8" w:rsidRDefault="00C105E2" w:rsidP="00C105E2">
            <w:pPr>
              <w:snapToGrid w:val="0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C105E2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www.zdunskawola.pl/pl/plany-miejscowe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194" w14:textId="77777777" w:rsidR="00773D98" w:rsidRPr="00521C7F" w:rsidRDefault="00773D98" w:rsidP="00773D98">
            <w:pPr>
              <w:spacing w:before="240"/>
              <w:ind w:left="-10" w:firstLine="1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B3B" w14:textId="77777777" w:rsidR="00773D98" w:rsidRPr="00521C7F" w:rsidRDefault="00773D98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56A8EC" w14:textId="7D27B045" w:rsidR="00773D98" w:rsidRPr="00521C7F" w:rsidRDefault="00C105E2" w:rsidP="00D812F8">
            <w:pPr>
              <w:pStyle w:val="Standard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1.74</w:t>
            </w:r>
            <w:r w:rsidR="00D812F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0</w:t>
            </w:r>
            <w:r w:rsidR="00773D98"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.000,00 zł</w:t>
            </w:r>
          </w:p>
          <w:p w14:paraId="619B548D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F0797D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 tym podatek VAT wg obecnie obowiązującej stawki</w:t>
            </w:r>
          </w:p>
          <w:p w14:paraId="0159CFA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D810A3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Wadium</w:t>
            </w:r>
          </w:p>
          <w:p w14:paraId="0A72EA08" w14:textId="5A25C2C8" w:rsidR="00773D98" w:rsidRPr="00521C7F" w:rsidRDefault="00C105E2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174</w:t>
            </w:r>
            <w:r w:rsidR="00773D98"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.000,00 zł</w:t>
            </w:r>
          </w:p>
        </w:tc>
      </w:tr>
    </w:tbl>
    <w:p w14:paraId="6DB19DAA" w14:textId="78A7F4D1" w:rsidR="001A71F8" w:rsidRPr="00521C7F" w:rsidRDefault="001A71F8" w:rsidP="001A71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Wszelkich informacji w zakresie możliwości korzystania z uzbrojenia udzielają odpowiednie służby tj.: Miejskie Przedsiębiorstwo Wodociągów i Kanalizacji </w:t>
      </w:r>
      <w:r w:rsidR="004E6A0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21C7F">
        <w:rPr>
          <w:rFonts w:asciiTheme="minorHAnsi" w:hAnsiTheme="minorHAnsi" w:cstheme="minorHAnsi"/>
          <w:sz w:val="22"/>
          <w:szCs w:val="22"/>
        </w:rPr>
        <w:t xml:space="preserve">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 xml:space="preserve"> , Miejskie Sieci Cieplne 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>, Polska Grupa Energetyczna Dystrybucja S.A Oddział Łódź – Teren -Rejon Energetyczny Sieradz.</w:t>
      </w: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FA79E5" w14:textId="77777777" w:rsidR="001A71F8" w:rsidRPr="00521C7F" w:rsidRDefault="001A71F8" w:rsidP="001A71F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Nieruchomość wolna jest od obciążeń oraz zobowiązań. Nabywca przejmuje nieruchomość w stanie istniejącym. </w:t>
      </w:r>
    </w:p>
    <w:p w14:paraId="112318D7" w14:textId="77777777" w:rsidR="001A71F8" w:rsidRPr="00521C7F" w:rsidRDefault="001A71F8" w:rsidP="001A71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t>Warunkiem udziału w przetargu jest  wniesienie wadium oraz przedłożenie komisji przetargowej:</w:t>
      </w:r>
    </w:p>
    <w:p w14:paraId="0A7CB0F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dowodu wniesienia wadium, który musi określać oznaczenie nieruchomości, na którą wnoszone jest wadium,</w:t>
      </w:r>
    </w:p>
    <w:p w14:paraId="6C9EE5A6" w14:textId="729CE99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osób fizycznych – osobiste stawiennictwo w dniu przetargu z dowodem tożsamości lub reprezentowanie przez pełnomocnika </w:t>
      </w:r>
      <w:r w:rsidR="004E6A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</w:t>
      </w: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na podstawie pełnomocnictwa sporządzonego notarialnie,</w:t>
      </w:r>
    </w:p>
    <w:p w14:paraId="26DD084B" w14:textId="775181C0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w przypadku osób prawnych i jednostek organizacyjnych nieposiadających osobowości prawnej, a podlegających wpisom do rejestrów – aktualnego wypisu z rejestru, właściwych pełnomocnictw, dowodów tożsamości osób reprezentujących podmiot. Aktualność wypisu z rejestru winna być potwierdzona w sądzie – w okresie 3 miesięcy przed datą przetargu, </w:t>
      </w:r>
    </w:p>
    <w:p w14:paraId="0893E9C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w przypadku małżonków, do dokonywania czynności przetargowych konieczna jest obecność obojga małżonków lub jednego z nich ze stosownym pełnomocnictwem drugiego małżonka potwierdzonym przez notariusza, zawierającym zgodę na odpłatne nabycie nieruchomości.</w:t>
      </w:r>
    </w:p>
    <w:p w14:paraId="2D7D6565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nabycie nieruchomości przez cudzoziemców może nastąpić w przypadku uzyskania zezwolenia Ministra Spraw Wewnętrznych i Administracji jeżeli wymagają tego przepisy ustawy z dnia 24 marca 1920 r. o nabywaniu nieruchomości pr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zez cudzoziemców ( Dz. U. z 2017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r. poz.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2278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). </w:t>
      </w:r>
    </w:p>
    <w:p w14:paraId="3EA79A33" w14:textId="5C2FF9ED" w:rsidR="001A71F8" w:rsidRPr="00521C7F" w:rsidRDefault="001A71F8" w:rsidP="001A71F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Wadium należy wnieść w pieniądzu (PLN) na rachunek Miasta Zduńska Wola </w:t>
      </w:r>
      <w:r w:rsidR="007865EE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7865EE">
        <w:rPr>
          <w:rFonts w:ascii="Calibri" w:hAnsi="Calibri"/>
          <w:b/>
          <w:bCs/>
          <w:sz w:val="22"/>
          <w:szCs w:val="22"/>
        </w:rPr>
        <w:t xml:space="preserve"> </w:t>
      </w:r>
      <w:r w:rsidR="007865EE">
        <w:rPr>
          <w:rFonts w:ascii="Calibri" w:hAnsi="Calibri" w:cs="Calibri"/>
          <w:b/>
          <w:sz w:val="22"/>
          <w:szCs w:val="22"/>
        </w:rPr>
        <w:t>81 9279 0007 0071 1166 2000 0120 Ludowy Bank Spółdzielczy</w:t>
      </w:r>
      <w:r w:rsidR="007865EE">
        <w:rPr>
          <w:rFonts w:ascii="Calibri" w:hAnsi="Calibri" w:cs="Calibri"/>
          <w:sz w:val="22"/>
          <w:szCs w:val="22"/>
        </w:rPr>
        <w:t xml:space="preserve"> 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do dnia </w:t>
      </w:r>
      <w:r w:rsidR="008937AF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7077FE" w:rsidRPr="00521C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473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937A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06473C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 r. włącznie przy czym wpłata wadium nie powoduje naliczenia odsetek od zdeponowanej kwoty. 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Za datę wpłacenia wadium uważa się datę wpływu wymaganej kwoty na w/w rachunek  Miasta Zduńska Wola. Wadium powinno być wniesione z takim wyprzedzeniem, aby środki pieniężne znalazły się na koncie Miasta Zduńska Wola najpó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źniej w dniu </w:t>
      </w:r>
      <w:r w:rsidR="008937AF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="00135671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06473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8937A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.20</w:t>
      </w:r>
      <w:r w:rsidR="0006473C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 pod rygorem uznania, że warunek wpłaty wadium nie został spełniony.</w:t>
      </w:r>
    </w:p>
    <w:p w14:paraId="3ED36D72" w14:textId="77777777" w:rsidR="001A71F8" w:rsidRPr="00521C7F" w:rsidRDefault="001A71F8" w:rsidP="001A71F8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>Uczestnikom, którzy nie zostali wyłonieni w wyniku przetargu jako nabywca, wadium zostanie wypłacone w terminie 3 dni od daty odwołania lub zamknięcia przetargu.</w:t>
      </w:r>
    </w:p>
    <w:p w14:paraId="501A7CDD" w14:textId="08BA3F9E" w:rsidR="001A71F8" w:rsidRPr="00521C7F" w:rsidRDefault="001A71F8" w:rsidP="001A71F8">
      <w:pPr>
        <w:shd w:val="clear" w:color="auto" w:fill="FFFFFF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myśl art. 8 ust. 2 ustawy z dnia 20 października 1994 r. o specjalnych strefach ekonomicznych (tj. Dz. U. z 20</w:t>
      </w:r>
      <w:r w:rsidR="0006473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20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r. poz. </w:t>
      </w:r>
      <w:r w:rsidR="0006473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1670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) Zarządzającemu Strefą - Łódzkiej Specjalnej Strefie Ekonomicznej służy prawo pierwokupu w zakresie prawa własności nieruchomości położonych na obszarze strefy. W związku </w:t>
      </w:r>
      <w:r w:rsidR="0006473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z tym z nabywcą przedmiotowej nieruchomości wyłonionym w wyniku przeprowadzonego przetargu, zostanie zawarta umowa warunkowa sprzedaży. </w:t>
      </w:r>
      <w:r w:rsidR="0006473C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przypadku nieskorzystania przez Łódzką Specjalną Strefę Ekonomiczną S. A. z przysługującego jej prawa pierwokupu, zostanie zawarta umowa przeniesienia prawa własności.</w:t>
      </w:r>
      <w:r w:rsidR="004E6A0A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Cena osiągnięta w przetargu pomniejszona o wpłacone wadium zostanie przez nabywcę nieruchomości uregulowana jednorazowo nie później niż na 3 dni przed zawarciem umowy notarialnej. </w:t>
      </w:r>
      <w:r w:rsidRPr="00521C7F">
        <w:rPr>
          <w:rFonts w:asciiTheme="minorHAnsi" w:hAnsiTheme="minorHAnsi" w:cstheme="minorHAnsi"/>
          <w:sz w:val="22"/>
          <w:szCs w:val="22"/>
        </w:rPr>
        <w:t xml:space="preserve">W terminie 21 dni od dnia rozstrzygnięcia przetargu, osoba ustalona jako nabywca nieruchomości zawiadomiona będzie o miejscu i terminie zawarcia umowy sprzedaży nieruchomości. Wadium ulega przepadkowi w razie uchylenia się uczestnika, który w przetargu został wyłoniony jako nabywca, od wpłacenia pozostałej należności i od zawarcia umowy sprzedaży w formie aktu notarialnego. Nabywca nieruchomości pokrywa koszty umowy notarialnej oraz opłat sądowych. </w:t>
      </w:r>
      <w:r w:rsidRPr="00521C7F">
        <w:rPr>
          <w:rFonts w:asciiTheme="minorHAnsi" w:hAnsiTheme="minorHAnsi" w:cstheme="minorHAnsi"/>
          <w:b/>
          <w:sz w:val="22"/>
          <w:szCs w:val="22"/>
        </w:rPr>
        <w:t>Ewentualne wznawianie granic odbywa się staraniem i na koszt nabywcy.</w:t>
      </w:r>
    </w:p>
    <w:p w14:paraId="03EFD2AE" w14:textId="17D8F4C9" w:rsidR="005F6AEA" w:rsidRDefault="001A71F8" w:rsidP="00773D9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Jeżeli osoba wyłoniona w drodze przetargu jako nabywca nie przystąpi bez usprawiedliwienia w wyznaczonym przez organizatora przetargu miejscu i terminie zawarcia umowy sprzedaży, Miasto Zduńska Wola odstąpi od zawarcia umowy, a wpłacone wadium nie będzie podlegać zwrotowi. Prezydent Miasta Zduńska Wola zastrzega sobie prawo odstąpienia od przetargu z uzasadnionej przyczyny. </w:t>
      </w:r>
    </w:p>
    <w:p w14:paraId="1EB2A4E9" w14:textId="77777777" w:rsidR="002879AC" w:rsidRPr="002879AC" w:rsidRDefault="002879AC" w:rsidP="002879AC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2879AC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W okresie obowiązywania stanu zagrożenia epidemicznego albo stanu epidemii, przetarg może być przeprowadzony przy użyciu środków komunikacji elektronicznej.</w:t>
      </w:r>
    </w:p>
    <w:p w14:paraId="466D4DB2" w14:textId="77777777" w:rsidR="002879AC" w:rsidRPr="002879AC" w:rsidRDefault="002879AC" w:rsidP="002879AC">
      <w:pPr>
        <w:autoSpaceDE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2879AC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Pełną treść ogłoszenia o przetargu podaje się do publicznej wiadomości poprzez wywieszenie na tablicy ogłoszeń w siedzibie Urzędu Miasta Zduńska Wola przy ul. Stefana Złotnickiego nr 12, na stronach internetowych oraz w Biuletynie Informacji Publicznej </w:t>
      </w:r>
      <w:hyperlink r:id="rId5" w:history="1">
        <w:r w:rsidRPr="002879AC">
          <w:rPr>
            <w:rFonts w:ascii="Calibri" w:eastAsia="SimSun" w:hAnsi="Calibri" w:cs="Times New Roman CE"/>
            <w:bCs/>
            <w:color w:val="0000FF"/>
            <w:kern w:val="3"/>
            <w:sz w:val="22"/>
            <w:szCs w:val="22"/>
            <w:u w:val="single"/>
            <w:lang w:eastAsia="zh-CN" w:bidi="hi-IN"/>
          </w:rPr>
          <w:t>www.bip.zdunskawola.pl</w:t>
        </w:r>
      </w:hyperlink>
      <w:r w:rsidRPr="002879AC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 oraz w prasie ogólnokrajowej pod nazwą: www.przetargi-gctrader.pl i www.otoprzetargi.pl</w:t>
      </w:r>
    </w:p>
    <w:p w14:paraId="6A4A7157" w14:textId="77777777" w:rsidR="002879AC" w:rsidRPr="002879AC" w:rsidRDefault="002879AC" w:rsidP="002879AC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2879AC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Dodatkowe informacje o nieruchomości można uzyskać w Urzędzie Miasta Zduńska Wola w Biurze Gospodarki Nieruchomościami ul. Stefana Złotnickiego nr 13 I piętro pok. nr 416 lub telefonicznie pod nr 43 825-02-11.</w:t>
      </w:r>
    </w:p>
    <w:p w14:paraId="44EB01FA" w14:textId="77777777" w:rsidR="002879AC" w:rsidRPr="002879AC" w:rsidRDefault="002879AC" w:rsidP="002879AC">
      <w:pPr>
        <w:widowControl/>
        <w:suppressAutoHyphens w:val="0"/>
        <w:autoSpaceDE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339477" w14:textId="77777777" w:rsidR="002879AC" w:rsidRPr="00521C7F" w:rsidRDefault="002879AC" w:rsidP="00773D98">
      <w:pPr>
        <w:pStyle w:val="Standard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sectPr w:rsidR="002879AC" w:rsidRPr="00521C7F" w:rsidSect="002414B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E3251D5"/>
    <w:multiLevelType w:val="hybridMultilevel"/>
    <w:tmpl w:val="D2DA8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217A3"/>
    <w:multiLevelType w:val="hybridMultilevel"/>
    <w:tmpl w:val="6F92A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E1B13"/>
    <w:multiLevelType w:val="hybridMultilevel"/>
    <w:tmpl w:val="CF20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F8"/>
    <w:rsid w:val="0006473C"/>
    <w:rsid w:val="00135671"/>
    <w:rsid w:val="001A71F8"/>
    <w:rsid w:val="00233096"/>
    <w:rsid w:val="002414BF"/>
    <w:rsid w:val="002879AC"/>
    <w:rsid w:val="004A6171"/>
    <w:rsid w:val="004E6A0A"/>
    <w:rsid w:val="00517EE1"/>
    <w:rsid w:val="00521C7F"/>
    <w:rsid w:val="005F6AEA"/>
    <w:rsid w:val="007077FE"/>
    <w:rsid w:val="00773D98"/>
    <w:rsid w:val="007865EE"/>
    <w:rsid w:val="007B4EEC"/>
    <w:rsid w:val="00812435"/>
    <w:rsid w:val="008937AF"/>
    <w:rsid w:val="00C105E2"/>
    <w:rsid w:val="00D70460"/>
    <w:rsid w:val="00D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0F1E"/>
  <w15:chartTrackingRefBased/>
  <w15:docId w15:val="{DF7B5747-F081-498C-8E42-3AE5030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F8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71F8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A7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71F8"/>
    <w:rPr>
      <w:rFonts w:ascii="Arial" w:eastAsia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1F8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1A71F8"/>
    <w:rPr>
      <w:color w:val="000000"/>
      <w:sz w:val="24"/>
      <w:szCs w:val="24"/>
    </w:rPr>
  </w:style>
  <w:style w:type="paragraph" w:customStyle="1" w:styleId="Standard">
    <w:name w:val="Standard"/>
    <w:rsid w:val="001A71F8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1F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4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3D98"/>
    <w:pPr>
      <w:ind w:left="720"/>
      <w:contextualSpacing/>
    </w:pPr>
    <w:rPr>
      <w:lang w:eastAsia="en-US"/>
    </w:rPr>
  </w:style>
  <w:style w:type="character" w:styleId="Pogrubienie">
    <w:name w:val="Strong"/>
    <w:basedOn w:val="Domylnaczcionkaakapitu"/>
    <w:qFormat/>
    <w:rsid w:val="00C1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Głowacka</dc:creator>
  <cp:keywords/>
  <dc:description/>
  <cp:lastModifiedBy>Sylwia Głowacka</cp:lastModifiedBy>
  <cp:revision>23</cp:revision>
  <cp:lastPrinted>2018-09-14T07:08:00Z</cp:lastPrinted>
  <dcterms:created xsi:type="dcterms:W3CDTF">2018-09-11T12:31:00Z</dcterms:created>
  <dcterms:modified xsi:type="dcterms:W3CDTF">2020-10-20T06:01:00Z</dcterms:modified>
</cp:coreProperties>
</file>