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6A" w:rsidRDefault="0084496A">
      <w:pPr>
        <w:pStyle w:val="Standard"/>
        <w:ind w:left="2124"/>
        <w:rPr>
          <w:rFonts w:cs="Tahoma"/>
          <w:bCs/>
          <w:sz w:val="18"/>
          <w:szCs w:val="18"/>
        </w:rPr>
      </w:pPr>
      <w:bookmarkStart w:id="0" w:name="_GoBack"/>
      <w:bookmarkEnd w:id="0"/>
    </w:p>
    <w:p w:rsidR="0084496A" w:rsidRDefault="0084496A">
      <w:pPr>
        <w:pStyle w:val="Standard"/>
        <w:ind w:left="2124"/>
        <w:rPr>
          <w:rFonts w:cs="Tahoma"/>
          <w:bCs/>
          <w:sz w:val="18"/>
          <w:szCs w:val="18"/>
        </w:rPr>
      </w:pPr>
    </w:p>
    <w:p w:rsidR="0084496A" w:rsidRDefault="00E40331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:rsidR="0084496A" w:rsidRDefault="00E40331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:rsidR="0084496A" w:rsidRDefault="00E40331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>.........................................................................................................</w:t>
      </w:r>
    </w:p>
    <w:p w:rsidR="0084496A" w:rsidRDefault="00E40331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:rsidR="0084496A" w:rsidRDefault="00E40331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</w:t>
      </w:r>
      <w:r>
        <w:rPr>
          <w:rFonts w:cs="Tahoma"/>
          <w:sz w:val="22"/>
        </w:rPr>
        <w:t>....................</w:t>
      </w:r>
    </w:p>
    <w:p w:rsidR="0084496A" w:rsidRDefault="00E40331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:rsidR="0084496A" w:rsidRDefault="00E40331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:rsidR="0084496A" w:rsidRDefault="00E40331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</w:t>
      </w:r>
      <w:r>
        <w:rPr>
          <w:sz w:val="20"/>
          <w:szCs w:val="20"/>
        </w:rPr>
        <w:t>kowego )</w:t>
      </w:r>
    </w:p>
    <w:p w:rsidR="0084496A" w:rsidRDefault="0084496A">
      <w:pPr>
        <w:pStyle w:val="Standard"/>
      </w:pPr>
    </w:p>
    <w:p w:rsidR="0084496A" w:rsidRDefault="00E40331">
      <w:pPr>
        <w:pStyle w:val="Standard"/>
      </w:pPr>
      <w:r>
        <w:rPr>
          <w:b/>
          <w:bCs/>
        </w:rPr>
        <w:t xml:space="preserve">Wydatki mieszkaniowe za </w:t>
      </w:r>
      <w:r>
        <w:t xml:space="preserve"> </w:t>
      </w:r>
      <w:r>
        <w:rPr>
          <w:b/>
        </w:rPr>
        <w:t>ostatni miesiąc</w:t>
      </w:r>
    </w:p>
    <w:p w:rsidR="0084496A" w:rsidRDefault="0084496A">
      <w:pPr>
        <w:pStyle w:val="Standard"/>
        <w:rPr>
          <w:rFonts w:cs="Tahoma"/>
          <w:sz w:val="22"/>
        </w:rPr>
      </w:pPr>
    </w:p>
    <w:p w:rsidR="0084496A" w:rsidRDefault="00E40331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:rsidR="0084496A" w:rsidRDefault="0084496A">
      <w:pPr>
        <w:pStyle w:val="Standard"/>
      </w:pPr>
    </w:p>
    <w:p w:rsidR="0084496A" w:rsidRDefault="00E40331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:rsidR="0084496A" w:rsidRDefault="0084496A">
      <w:pPr>
        <w:pStyle w:val="Standard"/>
        <w:rPr>
          <w:rFonts w:cs="Tahoma"/>
          <w:sz w:val="22"/>
          <w:szCs w:val="22"/>
        </w:rPr>
      </w:pPr>
    </w:p>
    <w:p w:rsidR="0084496A" w:rsidRDefault="00E40331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:rsidR="0084496A" w:rsidRDefault="0084496A">
      <w:pPr>
        <w:pStyle w:val="Standard"/>
        <w:rPr>
          <w:rFonts w:cs="Tahoma"/>
          <w:sz w:val="22"/>
          <w:szCs w:val="22"/>
        </w:rPr>
      </w:pPr>
    </w:p>
    <w:p w:rsidR="0084496A" w:rsidRDefault="00E40331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:rsidR="0084496A" w:rsidRDefault="0084496A">
      <w:pPr>
        <w:pStyle w:val="Standard"/>
        <w:rPr>
          <w:rFonts w:cs="Tahoma"/>
          <w:sz w:val="22"/>
          <w:szCs w:val="22"/>
        </w:rPr>
      </w:pPr>
    </w:p>
    <w:p w:rsidR="0084496A" w:rsidRDefault="00E40331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:rsidR="0084496A" w:rsidRDefault="0084496A">
      <w:pPr>
        <w:pStyle w:val="Standard"/>
        <w:rPr>
          <w:rFonts w:cs="Tahoma"/>
          <w:sz w:val="22"/>
          <w:szCs w:val="22"/>
        </w:rPr>
      </w:pPr>
    </w:p>
    <w:p w:rsidR="0084496A" w:rsidRDefault="00E40331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:rsidR="0084496A" w:rsidRDefault="0084496A">
      <w:pPr>
        <w:pStyle w:val="Standard"/>
        <w:rPr>
          <w:rFonts w:cs="Tahoma"/>
          <w:b/>
          <w:bCs/>
          <w:sz w:val="22"/>
          <w:szCs w:val="22"/>
        </w:rPr>
      </w:pPr>
    </w:p>
    <w:p w:rsidR="0084496A" w:rsidRDefault="00E40331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:rsidR="0084496A" w:rsidRDefault="00E40331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Czynniki</w:t>
      </w:r>
    </w:p>
    <w:p w:rsidR="0084496A" w:rsidRDefault="00E40331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</w:t>
      </w:r>
      <w:r>
        <w:rPr>
          <w:rFonts w:cs="Tahoma"/>
          <w:b/>
          <w:bCs/>
          <w:sz w:val="18"/>
          <w:szCs w:val="18"/>
        </w:rPr>
        <w:t>podwyższające w% **</w:t>
      </w:r>
    </w:p>
    <w:p w:rsidR="0084496A" w:rsidRDefault="00E40331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:rsidR="0084496A" w:rsidRDefault="00E40331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1. Instalacja wodociągowo-kanalizacyjna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:rsidR="0084496A" w:rsidRDefault="00E40331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2. 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:rsidR="0084496A" w:rsidRDefault="00E40331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3. W-C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:rsidR="0084496A" w:rsidRDefault="00E40331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4. Centralne ogrzewanie z sieci</w:t>
      </w:r>
    </w:p>
    <w:p w:rsidR="0084496A" w:rsidRDefault="00E40331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lokalnej kotłowni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:rsidR="0084496A" w:rsidRDefault="00E40331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5.</w:t>
      </w:r>
      <w:r>
        <w:rPr>
          <w:rFonts w:cs="Tahoma"/>
          <w:sz w:val="20"/>
          <w:szCs w:val="22"/>
        </w:rPr>
        <w:t xml:space="preserve"> Ciepła woda</w:t>
      </w:r>
      <w:r>
        <w:rPr>
          <w:rFonts w:cs="Tahoma"/>
          <w:sz w:val="20"/>
          <w:szCs w:val="22"/>
        </w:rPr>
        <w:tab/>
        <w:t xml:space="preserve">z sieci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:rsidR="0084496A" w:rsidRDefault="00E40331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lokalnej kotłowni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:rsidR="0084496A" w:rsidRDefault="00E40331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6. Lokal z ciemną kuchnią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:rsidR="0084496A" w:rsidRDefault="00E40331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7. Lokal położony powyżej czwartej</w:t>
      </w:r>
    </w:p>
    <w:p w:rsidR="0084496A" w:rsidRDefault="00E40331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kondygnacji nadziemnej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:rsidR="0084496A" w:rsidRDefault="00E40331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8. Strefa peryferyjna</w:t>
      </w:r>
      <w:r>
        <w:rPr>
          <w:rFonts w:cs="Tahoma"/>
          <w:sz w:val="20"/>
          <w:szCs w:val="22"/>
        </w:rPr>
        <w:t xml:space="preserve">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:rsidR="0084496A" w:rsidRDefault="00E40331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9. Budynek przeznaczony do rozbiórki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:rsidR="0084496A" w:rsidRDefault="00E40331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10. Wodomierz w lokalu (budynku)</w:t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:rsidR="0084496A" w:rsidRDefault="00E40331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11. Lokal w budynku poddanym termomodernizacji, rewitalizacji, remontowi kapitalnemu, </w:t>
      </w:r>
    </w:p>
    <w:p w:rsidR="0084496A" w:rsidRDefault="00E40331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przebudowie lub nadbudo</w:t>
      </w:r>
      <w:r>
        <w:rPr>
          <w:rFonts w:cs="Tahoma"/>
          <w:sz w:val="20"/>
          <w:szCs w:val="22"/>
        </w:rPr>
        <w:t xml:space="preserve">wie  w związku z inwestycją zrealizowaną przez Miasto                               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                  Nie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50 %</w:t>
      </w:r>
    </w:p>
    <w:p w:rsidR="0084496A" w:rsidRDefault="00E40331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12. Lokal wyposażony w etażowe centralne ogrzewanie zainstalowane w całości na</w:t>
      </w:r>
    </w:p>
    <w:p w:rsidR="0084496A" w:rsidRDefault="00E40331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 koszt wynajmującego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</w:t>
      </w:r>
      <w:r>
        <w:rPr>
          <w:rFonts w:cs="Tahoma"/>
          <w:sz w:val="20"/>
          <w:szCs w:val="22"/>
        </w:rPr>
        <w:t xml:space="preserve">Tak </w:t>
      </w:r>
      <w:r>
        <w:rPr>
          <w:rFonts w:cs="Tahoma"/>
          <w:sz w:val="20"/>
          <w:szCs w:val="22"/>
        </w:rPr>
        <w:tab/>
        <w:t xml:space="preserve">              Nie</w:t>
      </w:r>
      <w:r>
        <w:rPr>
          <w:rFonts w:cs="Tahoma"/>
          <w:sz w:val="20"/>
          <w:szCs w:val="22"/>
        </w:rPr>
        <w:tab/>
        <w:t xml:space="preserve">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3%</w:t>
      </w:r>
      <w:r>
        <w:rPr>
          <w:rFonts w:cs="Tahoma"/>
          <w:sz w:val="20"/>
          <w:szCs w:val="22"/>
        </w:rPr>
        <w:tab/>
      </w:r>
    </w:p>
    <w:p w:rsidR="0084496A" w:rsidRDefault="00E40331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13. Lokal w budynku, w którym znajdują się   </w:t>
      </w:r>
    </w:p>
    <w:p w:rsidR="0084496A" w:rsidRDefault="00E40331">
      <w:pPr>
        <w:pStyle w:val="Standard"/>
        <w:ind w:left="4956" w:hanging="495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co najwyżej dwa lokale                               Tak </w:t>
      </w:r>
      <w:r>
        <w:rPr>
          <w:rFonts w:cs="Tahoma"/>
          <w:sz w:val="20"/>
          <w:szCs w:val="20"/>
        </w:rPr>
        <w:tab/>
        <w:t>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20%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</w:p>
    <w:p w:rsidR="0084496A" w:rsidRDefault="00E40331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:rsidR="0084496A" w:rsidRDefault="0084496A">
      <w:pPr>
        <w:pStyle w:val="Standard"/>
        <w:ind w:left="4956" w:firstLine="708"/>
        <w:rPr>
          <w:rFonts w:cs="Tahoma"/>
          <w:sz w:val="22"/>
          <w:szCs w:val="22"/>
        </w:rPr>
      </w:pPr>
    </w:p>
    <w:p w:rsidR="0084496A" w:rsidRDefault="0084496A">
      <w:pPr>
        <w:pStyle w:val="Standard"/>
        <w:ind w:left="4956" w:firstLine="708"/>
        <w:rPr>
          <w:rFonts w:cs="Tahoma"/>
          <w:sz w:val="22"/>
          <w:szCs w:val="22"/>
        </w:rPr>
      </w:pPr>
    </w:p>
    <w:p w:rsidR="0084496A" w:rsidRDefault="00E40331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:rsidR="0084496A" w:rsidRDefault="00E40331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:rsidR="0084496A" w:rsidRDefault="00E4033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:rsidR="0084496A" w:rsidRDefault="00E4033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:rsidR="0084496A" w:rsidRDefault="0084496A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84496A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496A" w:rsidRDefault="00E4033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84496A" w:rsidRDefault="00E403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84496A" w:rsidRDefault="00E403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496A" w:rsidRDefault="00E4033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84496A" w:rsidRDefault="00E403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</w:t>
            </w:r>
            <w:r>
              <w:rPr>
                <w:sz w:val="16"/>
                <w:szCs w:val="16"/>
              </w:rPr>
              <w:t>rki Lokalowej</w:t>
            </w:r>
          </w:p>
          <w:p w:rsidR="0084496A" w:rsidRDefault="00E403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496A" w:rsidRDefault="00E4033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:rsidR="0084496A" w:rsidRDefault="00E4033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84496A" w:rsidRDefault="00E4033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496A" w:rsidRDefault="00E40331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844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496A" w:rsidRDefault="00E40331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496A" w:rsidRDefault="00E40331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84496A" w:rsidRDefault="00E40331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:rsidR="0084496A" w:rsidRDefault="0084496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84496A" w:rsidRDefault="0084496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84496A" w:rsidRDefault="0084496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84496A" w:rsidRDefault="00E4033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:rsidR="0084496A" w:rsidRDefault="00E4033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dotycząca przetwarzania danych </w:t>
      </w:r>
      <w:r>
        <w:rPr>
          <w:rFonts w:ascii="Calibri" w:hAnsi="Calibri" w:cs="Calibri"/>
          <w:b/>
          <w:sz w:val="18"/>
          <w:szCs w:val="18"/>
        </w:rPr>
        <w:t>osobowych,</w:t>
      </w:r>
    </w:p>
    <w:p w:rsidR="0084496A" w:rsidRDefault="00E4033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:rsidR="0084496A" w:rsidRDefault="00E4033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:rsidR="0084496A" w:rsidRDefault="00E4033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:rsidR="0084496A" w:rsidRDefault="0084496A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84496A" w:rsidRDefault="00E4033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zgodnie z art. 13 ust. 1 i 2 ogólnego rozporządzenia o ochronie danych osobowych z dnia 27 kwietnia 2016 r. (rozporządzenie Parlamentu Europejskiego i </w:t>
      </w:r>
      <w:r>
        <w:rPr>
          <w:rFonts w:ascii="Calibri" w:hAnsi="Calibri" w:cs="Calibri"/>
          <w:bCs/>
          <w:sz w:val="18"/>
          <w:szCs w:val="18"/>
        </w:rPr>
        <w:t>Rady UE 2016/679 w sprawie ochrony osób fizycznych w związku z przetwarzaniem danych i  w sprawie swobodnego przepływu takich danych oraz uchylenia dyrektywy 95/46/WE) uprzejmie informujemy, że:</w:t>
      </w:r>
    </w:p>
    <w:p w:rsidR="0084496A" w:rsidRDefault="0084496A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84496A" w:rsidRDefault="00E40331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Administratorem danych osobowych jest Prezydent Miasta Zduńs</w:t>
      </w:r>
      <w:r>
        <w:rPr>
          <w:rFonts w:ascii="Calibri" w:hAnsi="Calibri" w:cs="Calibri"/>
          <w:bCs/>
          <w:sz w:val="18"/>
          <w:szCs w:val="18"/>
        </w:rPr>
        <w:t xml:space="preserve">ka Wola z siedzibą w Zduńskiej Woli przy ul. Stefana Złotnickiego 12, tel.: 43 825 02 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:rsidR="0084496A" w:rsidRDefault="0084496A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84496A" w:rsidRDefault="00E4033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Administrator wyznaczył inspektora ochrony danych, z któ</w:t>
      </w:r>
      <w:r>
        <w:rPr>
          <w:rFonts w:ascii="Calibri" w:hAnsi="Calibri" w:cs="Calibri"/>
          <w:bCs/>
          <w:sz w:val="18"/>
          <w:szCs w:val="18"/>
        </w:rPr>
        <w:t>rym może się Pani/Pan skontaktować poprzez e-mail: iod@zdunskawola.pl bądź telefonicznie 43 825 02 82. Z inspektorem ochrony danych można się kontaktować we wszystkich sprawach dotyczących przetwarzania danych osobowych przez Urząd Miasta Zduńska Wola oraz</w:t>
      </w:r>
      <w:r>
        <w:rPr>
          <w:rFonts w:ascii="Calibri" w:hAnsi="Calibri" w:cs="Calibri"/>
          <w:bCs/>
          <w:sz w:val="18"/>
          <w:szCs w:val="18"/>
        </w:rPr>
        <w:t xml:space="preserve"> korzystania z praw związanych z przetwarzaniem danych. </w:t>
      </w:r>
    </w:p>
    <w:p w:rsidR="0084496A" w:rsidRDefault="0084496A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84496A" w:rsidRDefault="00E4033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osobowych jest warunkiem koniecznym do realizacji sprawy w Urzędzie Miasta Zduńska Wola. Ogólną podstawę do przetwarzania danych stanowi art. 6 ust. 1 lit. c i art. 9 ust. 2 lit. b i </w:t>
      </w:r>
      <w:r>
        <w:rPr>
          <w:rFonts w:ascii="Calibri" w:hAnsi="Calibri" w:cs="Calibri"/>
          <w:bCs/>
          <w:sz w:val="18"/>
          <w:szCs w:val="18"/>
        </w:rPr>
        <w:t xml:space="preserve">g ogólnego rozporządzenia oraz art. 6          ust. 1 lit. a w przypadkach wyrażenia zgody na udostępnienie danych kontaktowych w postaci numeru telefonu i/lub adresu poczty elektronicznej. </w:t>
      </w:r>
    </w:p>
    <w:p w:rsidR="0084496A" w:rsidRDefault="0084496A">
      <w:pPr>
        <w:pStyle w:val="Akapitzlist"/>
        <w:rPr>
          <w:rFonts w:ascii="Calibri" w:hAnsi="Calibri" w:cs="Calibri"/>
          <w:bCs/>
          <w:sz w:val="18"/>
          <w:szCs w:val="18"/>
        </w:rPr>
      </w:pPr>
    </w:p>
    <w:p w:rsidR="0084496A" w:rsidRDefault="00E4033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Szczegółowe cele przetwarzania danych zostały wskazane w następu</w:t>
      </w:r>
      <w:r>
        <w:rPr>
          <w:rFonts w:ascii="Calibri" w:hAnsi="Calibri" w:cs="Calibri"/>
          <w:bCs/>
          <w:sz w:val="18"/>
          <w:szCs w:val="18"/>
        </w:rPr>
        <w:t>jących przepisach:</w:t>
      </w:r>
    </w:p>
    <w:p w:rsidR="0084496A" w:rsidRDefault="0084496A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84496A" w:rsidRDefault="00E40331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ustawie z dnia 21 czerwca 2001 r. o dodatkach mieszkaniowych (Dz. U. z 2019 r. poz. 2133 ze zm.), rozporządzeniu z dnia 28 grudnia 2001 r. Rady Ministrów w sprawie dodatków mieszkaniowych (Dz. U. z 2001 r. Nr 156 poz. 1817 ze zm.), rozp</w:t>
      </w:r>
      <w:r>
        <w:rPr>
          <w:rFonts w:ascii="Calibri" w:hAnsi="Calibri" w:cs="Calibri"/>
          <w:bCs/>
          <w:sz w:val="18"/>
          <w:szCs w:val="18"/>
        </w:rPr>
        <w:t>orządzeniu Ministra Transportu, Budownictwa i Gospodarki Morskiej z dnia 26 kwietnia 2013 r. w sprawie sposobu przeprowadzania wywiadu środowiskowego, wzoru kwestionariusza wywiadu oraz oświadczenia o stanie majątkowym wnioskodawcy i innych członków gospod</w:t>
      </w:r>
      <w:r>
        <w:rPr>
          <w:rFonts w:ascii="Calibri" w:hAnsi="Calibri" w:cs="Calibri"/>
          <w:bCs/>
          <w:sz w:val="18"/>
          <w:szCs w:val="18"/>
        </w:rPr>
        <w:t>arstwa domowego, a także wzoru legitymacji pracownika upoważnionego do przeprowadzenia wywiadu (Dz. U. z 2013 r. poz. 589), ustawie z dnia 14 czerwca 1960 r. Kodeks postępowania administracyjnego (Dz. U. z 2020 r. poz. 256 ze zm.).</w:t>
      </w:r>
    </w:p>
    <w:p w:rsidR="0084496A" w:rsidRDefault="0084496A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:rsidR="0084496A" w:rsidRDefault="00E4033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Pani/Pana dane osobowe </w:t>
      </w:r>
      <w:r>
        <w:rPr>
          <w:rFonts w:ascii="Calibri" w:hAnsi="Calibri" w:cs="Calibri"/>
          <w:bCs/>
          <w:sz w:val="18"/>
          <w:szCs w:val="18"/>
        </w:rPr>
        <w:t xml:space="preserve">będą przetwarzane w celu rozpatrzenia wniosku o przyznanie dodatku mieszkaniowego. </w:t>
      </w:r>
    </w:p>
    <w:p w:rsidR="0084496A" w:rsidRDefault="0084496A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84496A" w:rsidRDefault="00E4033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mogą być udostępniane innym podmiotom uprawnionym do ich otrzymania na podstawie obowiązujących przepisów prawa tj. organom administracji publicznej lub podmi</w:t>
      </w:r>
      <w:r>
        <w:rPr>
          <w:rFonts w:ascii="Calibri" w:hAnsi="Calibri" w:cs="Calibri"/>
          <w:bCs/>
          <w:sz w:val="18"/>
          <w:szCs w:val="18"/>
        </w:rPr>
        <w:t>otom działającym na zlecenie organów administracji publicznej w zakresie obowiązujących przepisów lub innym podmiotom przetwarzającym dane na podstawie umów powierzenia, a ponadto odbiorcom danych w rozumieniu przepisów o ochronie danych osobowych, tj. pod</w:t>
      </w:r>
      <w:r>
        <w:rPr>
          <w:rFonts w:ascii="Calibri" w:hAnsi="Calibri" w:cs="Calibri"/>
          <w:bCs/>
          <w:sz w:val="18"/>
          <w:szCs w:val="18"/>
        </w:rPr>
        <w:t>miotom świadczącym usługi pocztowe, usługi informatyczne i inne. Dane osobowe nie będą przekazywane do państw trzecich, na podstawie szczególnych regulacji prawnych, w tym umów międzynarodowych.</w:t>
      </w:r>
    </w:p>
    <w:p w:rsidR="0084496A" w:rsidRDefault="0084496A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84496A" w:rsidRDefault="00E4033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Dane osobowe będą przetwarzane, w tym przechowywane zgodnie </w:t>
      </w:r>
      <w:r>
        <w:rPr>
          <w:rFonts w:ascii="Calibri" w:hAnsi="Calibri" w:cs="Calibri"/>
          <w:bCs/>
          <w:sz w:val="18"/>
          <w:szCs w:val="18"/>
        </w:rPr>
        <w:t>z przepisami ustawy z dnia 14 lipca 1983 r. o narodowym zasobie archiwalnym i archiwach (Dz. U. z 2020 r. poz. 164), tj. przez okres 5 lat. W przypadku przetwarzania danych na podstawie wyrażonej zgody, przez okres niezbędny do realizacji wskazanego celu b</w:t>
      </w:r>
      <w:r>
        <w:rPr>
          <w:rFonts w:ascii="Calibri" w:hAnsi="Calibri" w:cs="Calibri"/>
          <w:bCs/>
          <w:sz w:val="18"/>
          <w:szCs w:val="18"/>
        </w:rPr>
        <w:t>ądź do cofnięcia zgody na przetwarzanie danych osobowych w dowolnym momencie bez wpływu na zgodność z prawem przetwarzania, którego dokonano na podstawie zgody przed jej cofnięciem.</w:t>
      </w:r>
    </w:p>
    <w:p w:rsidR="0084496A" w:rsidRDefault="0084496A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84496A" w:rsidRDefault="00E4033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przetwarzaniem danych osobowych, na podstawie przepisów prawa</w:t>
      </w:r>
      <w:r>
        <w:rPr>
          <w:rFonts w:ascii="Calibri" w:hAnsi="Calibri" w:cs="Calibri"/>
          <w:bCs/>
          <w:sz w:val="18"/>
          <w:szCs w:val="18"/>
        </w:rPr>
        <w:t>, posiada Pani/Pan prawo do:</w:t>
      </w:r>
    </w:p>
    <w:p w:rsidR="0084496A" w:rsidRDefault="00E40331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dostępu do treści swoich danych, na podstawie art. 15 ogólnego rozporządzenia;</w:t>
      </w:r>
    </w:p>
    <w:p w:rsidR="0084496A" w:rsidRDefault="00E40331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ogólnego rozporządzenia;</w:t>
      </w:r>
    </w:p>
    <w:p w:rsidR="0084496A" w:rsidRDefault="00E40331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c)</w:t>
      </w:r>
      <w:r>
        <w:rPr>
          <w:rFonts w:ascii="Calibri" w:hAnsi="Calibri" w:cs="Calibri"/>
          <w:bCs/>
          <w:sz w:val="18"/>
          <w:szCs w:val="18"/>
        </w:rPr>
        <w:tab/>
        <w:t>ograniczenia przetwarzania na podstawie art. 18 ogólnego rozporządzenia.</w:t>
      </w:r>
    </w:p>
    <w:p w:rsidR="0084496A" w:rsidRDefault="0084496A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84496A" w:rsidRDefault="00E4033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Ponadto w przypadku przetwarzania danych  na podstawie wyrażonej zgody, posiada Pani/Pan także prawo do:</w:t>
      </w:r>
    </w:p>
    <w:p w:rsidR="0084496A" w:rsidRDefault="00E40331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usunięcia danych, na podstawie art. 17 ogólnego rozporządzenia;</w:t>
      </w:r>
    </w:p>
    <w:p w:rsidR="0084496A" w:rsidRDefault="00E40331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wniesienia sprzeciwu, na podstawie art. 21 ogólnego rozporządzenia.</w:t>
      </w:r>
    </w:p>
    <w:p w:rsidR="0084496A" w:rsidRDefault="0084496A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84496A" w:rsidRDefault="00E4033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W </w:t>
      </w:r>
      <w:r>
        <w:rPr>
          <w:rFonts w:ascii="Calibri" w:hAnsi="Calibri" w:cs="Calibri"/>
          <w:bCs/>
          <w:sz w:val="18"/>
          <w:szCs w:val="18"/>
        </w:rPr>
        <w:t>przypadku, w którym przetwarzanie danych odbywa się na podstawie wyrażonej zgody, przysługuje Pani/Panu prawo do jej cofnięcia, w dowolnym momencie, w formie, w jakiej została ona wyrażona. Wycofanie zgody nie wpływa na zgodność z prawem przetwarzania, któ</w:t>
      </w:r>
      <w:r>
        <w:rPr>
          <w:rFonts w:ascii="Calibri" w:hAnsi="Calibri" w:cs="Calibri"/>
          <w:bCs/>
          <w:sz w:val="18"/>
          <w:szCs w:val="18"/>
        </w:rPr>
        <w:t xml:space="preserve">rego dokonano na podstawie zgody przed jej wycofaniem. </w:t>
      </w:r>
    </w:p>
    <w:p w:rsidR="0084496A" w:rsidRDefault="0084496A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84496A" w:rsidRDefault="00E4033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84496A" w:rsidRDefault="0084496A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84496A" w:rsidRDefault="00E4033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 danych osobowych wynika z przepisów prawa, jest Pani/Pan zobowiązana(y) do ich podania. Konsekwencją niepodania danych osobowych będzie nierozpoznanie sprawy.</w:t>
      </w:r>
    </w:p>
    <w:p w:rsidR="0084496A" w:rsidRDefault="0084496A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84496A" w:rsidRDefault="00E40331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nie będą przetwarzane w sposób zautomatyzowany, w tym również w formie profil</w:t>
      </w:r>
      <w:r>
        <w:rPr>
          <w:rFonts w:ascii="Calibri" w:hAnsi="Calibri" w:cs="Calibri"/>
          <w:bCs/>
          <w:sz w:val="18"/>
          <w:szCs w:val="18"/>
        </w:rPr>
        <w:t>owania.</w:t>
      </w:r>
    </w:p>
    <w:sectPr w:rsidR="0084496A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31" w:rsidRDefault="00E40331">
      <w:r>
        <w:separator/>
      </w:r>
    </w:p>
  </w:endnote>
  <w:endnote w:type="continuationSeparator" w:id="0">
    <w:p w:rsidR="00E40331" w:rsidRDefault="00E4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31" w:rsidRDefault="00E40331">
      <w:r>
        <w:rPr>
          <w:color w:val="000000"/>
        </w:rPr>
        <w:separator/>
      </w:r>
    </w:p>
  </w:footnote>
  <w:footnote w:type="continuationSeparator" w:id="0">
    <w:p w:rsidR="00E40331" w:rsidRDefault="00E4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0EBD"/>
    <w:multiLevelType w:val="multilevel"/>
    <w:tmpl w:val="26362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496A"/>
    <w:rsid w:val="00034104"/>
    <w:rsid w:val="0084496A"/>
    <w:rsid w:val="00E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75F47-FA3B-46C6-ACEE-19473118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2021-02-25T12:16:00Z</cp:lastPrinted>
  <dcterms:created xsi:type="dcterms:W3CDTF">2021-03-26T10:05:00Z</dcterms:created>
  <dcterms:modified xsi:type="dcterms:W3CDTF">2021-03-26T10:05:00Z</dcterms:modified>
</cp:coreProperties>
</file>