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220" w14:textId="77777777" w:rsidR="00B05ADC" w:rsidRDefault="00B05ADC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581D1FDF" w14:textId="77777777" w:rsidR="00B05ADC" w:rsidRDefault="00B05ADC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705C9DBA" w14:textId="77777777" w:rsidR="00B05ADC" w:rsidRDefault="00C71A0A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2C1BE21B" w14:textId="77777777" w:rsidR="00B05ADC" w:rsidRDefault="00C71A0A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44BDF143" w14:textId="77777777" w:rsidR="00B05ADC" w:rsidRDefault="00C71A0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14:paraId="45DD6DCF" w14:textId="77777777" w:rsidR="00B05ADC" w:rsidRDefault="00C71A0A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5ACA6933" w14:textId="77777777" w:rsidR="00B05ADC" w:rsidRDefault="00C71A0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14:paraId="2232C2EA" w14:textId="77777777" w:rsidR="00B05ADC" w:rsidRDefault="00C71A0A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106C4861" w14:textId="77777777" w:rsidR="00B05ADC" w:rsidRDefault="00C71A0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25215BA6" w14:textId="77777777" w:rsidR="00B05ADC" w:rsidRDefault="00C71A0A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14:paraId="0BC5C1CE" w14:textId="77777777" w:rsidR="00B05ADC" w:rsidRDefault="00B05ADC">
      <w:pPr>
        <w:pStyle w:val="Standard"/>
      </w:pPr>
    </w:p>
    <w:p w14:paraId="3CA8AECA" w14:textId="77777777" w:rsidR="00B05ADC" w:rsidRDefault="00C71A0A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2E4642A4" w14:textId="77777777" w:rsidR="00B05ADC" w:rsidRDefault="00B05ADC">
      <w:pPr>
        <w:pStyle w:val="Standard"/>
        <w:rPr>
          <w:rFonts w:cs="Tahoma"/>
          <w:sz w:val="22"/>
        </w:rPr>
      </w:pPr>
    </w:p>
    <w:bookmarkEnd w:id="0"/>
    <w:p w14:paraId="58775D73" w14:textId="77777777" w:rsidR="00B05ADC" w:rsidRDefault="00C71A0A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7648F6BE" w14:textId="77777777" w:rsidR="00B05ADC" w:rsidRDefault="00B05ADC">
      <w:pPr>
        <w:pStyle w:val="Standard"/>
      </w:pPr>
    </w:p>
    <w:p w14:paraId="682EBB6D" w14:textId="77777777" w:rsidR="00B05ADC" w:rsidRDefault="00C71A0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63D92DB8" w14:textId="77777777" w:rsidR="00B05ADC" w:rsidRDefault="00B05ADC">
      <w:pPr>
        <w:pStyle w:val="Standard"/>
        <w:rPr>
          <w:rFonts w:cs="Tahoma"/>
          <w:sz w:val="22"/>
          <w:szCs w:val="22"/>
        </w:rPr>
      </w:pPr>
    </w:p>
    <w:p w14:paraId="1DBBE5FB" w14:textId="77777777" w:rsidR="00B05ADC" w:rsidRDefault="00C71A0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4C728482" w14:textId="77777777" w:rsidR="00B05ADC" w:rsidRDefault="00B05ADC">
      <w:pPr>
        <w:pStyle w:val="Standard"/>
        <w:rPr>
          <w:rFonts w:cs="Tahoma"/>
          <w:sz w:val="22"/>
          <w:szCs w:val="22"/>
        </w:rPr>
      </w:pPr>
    </w:p>
    <w:p w14:paraId="60523D26" w14:textId="77777777" w:rsidR="00B05ADC" w:rsidRDefault="00C71A0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4E00D769" w14:textId="77777777" w:rsidR="00B05ADC" w:rsidRDefault="00B05ADC">
      <w:pPr>
        <w:pStyle w:val="Standard"/>
        <w:rPr>
          <w:rFonts w:cs="Tahoma"/>
          <w:sz w:val="22"/>
          <w:szCs w:val="22"/>
        </w:rPr>
      </w:pPr>
    </w:p>
    <w:p w14:paraId="1154B39C" w14:textId="77777777" w:rsidR="00B05ADC" w:rsidRDefault="00C71A0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797B20B0" w14:textId="77777777" w:rsidR="00B05ADC" w:rsidRDefault="00B05ADC">
      <w:pPr>
        <w:pStyle w:val="Standard"/>
        <w:rPr>
          <w:rFonts w:cs="Tahoma"/>
          <w:sz w:val="22"/>
          <w:szCs w:val="22"/>
        </w:rPr>
      </w:pPr>
    </w:p>
    <w:p w14:paraId="03A208E9" w14:textId="77777777" w:rsidR="00B05ADC" w:rsidRDefault="00C71A0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7A3C879E" w14:textId="77777777" w:rsidR="00B05ADC" w:rsidRDefault="00B05ADC">
      <w:pPr>
        <w:pStyle w:val="Standard"/>
        <w:rPr>
          <w:rFonts w:cs="Tahoma"/>
          <w:b/>
          <w:bCs/>
          <w:sz w:val="22"/>
          <w:szCs w:val="22"/>
        </w:rPr>
      </w:pPr>
    </w:p>
    <w:p w14:paraId="7F2BA258" w14:textId="77777777" w:rsidR="00B05ADC" w:rsidRDefault="00C71A0A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4800042D" w14:textId="77777777" w:rsidR="00B05ADC" w:rsidRDefault="00C71A0A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43AD1614" w14:textId="77777777" w:rsidR="00B05ADC" w:rsidRDefault="00C71A0A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6234CE09" w14:textId="77777777" w:rsidR="00B05ADC" w:rsidRDefault="00C71A0A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1ED12822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58FD534D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09719E99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66DDFD17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14:paraId="6D434D52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</w:t>
      </w:r>
      <w:r>
        <w:rPr>
          <w:rFonts w:cs="Tahoma"/>
          <w:sz w:val="20"/>
          <w:szCs w:val="22"/>
        </w:rPr>
        <w:t xml:space="preserve">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49FA2731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1CBE6BED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503F36DE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2428BF56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14:paraId="4A41142B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</w:t>
      </w:r>
      <w:r>
        <w:rPr>
          <w:rFonts w:cs="Tahoma"/>
          <w:sz w:val="20"/>
          <w:szCs w:val="22"/>
        </w:rPr>
        <w:t>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3DAF8BDD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129579C0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0B6C73C6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5AA22F2C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11. Lokal w budynku poddanym termomodernizacji, rewitalizac</w:t>
      </w:r>
      <w:r>
        <w:rPr>
          <w:rFonts w:cs="Tahoma"/>
          <w:sz w:val="20"/>
          <w:szCs w:val="22"/>
        </w:rPr>
        <w:t xml:space="preserve">ji, remontowi kapitalnemu, </w:t>
      </w:r>
    </w:p>
    <w:p w14:paraId="1AF88653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14:paraId="4B45E1BD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12. Lokal wyposażony w etażowe centralne </w:t>
      </w:r>
      <w:r>
        <w:rPr>
          <w:rFonts w:cs="Tahoma"/>
          <w:sz w:val="20"/>
          <w:szCs w:val="22"/>
        </w:rPr>
        <w:t>ogrzewanie zainstalowane w całości na</w:t>
      </w:r>
    </w:p>
    <w:p w14:paraId="52F1E35B" w14:textId="77777777" w:rsidR="00B05ADC" w:rsidRDefault="00C71A0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14:paraId="24ABEFC7" w14:textId="77777777" w:rsidR="00B05ADC" w:rsidRDefault="00C71A0A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14:paraId="731A7756" w14:textId="77777777" w:rsidR="00B05ADC" w:rsidRDefault="00C71A0A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59611A79" w14:textId="77777777" w:rsidR="00B05ADC" w:rsidRDefault="00C71A0A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</w:t>
      </w:r>
      <w:r>
        <w:rPr>
          <w:rFonts w:cs="Tahoma"/>
          <w:sz w:val="22"/>
          <w:szCs w:val="22"/>
        </w:rPr>
        <w:t>ie obniżki:</w:t>
      </w:r>
      <w:r>
        <w:rPr>
          <w:rFonts w:cs="Tahoma"/>
          <w:sz w:val="22"/>
          <w:szCs w:val="22"/>
        </w:rPr>
        <w:tab/>
        <w:t>Łącznie podwyżki:</w:t>
      </w:r>
    </w:p>
    <w:p w14:paraId="7D417416" w14:textId="77777777" w:rsidR="00B05ADC" w:rsidRDefault="00B05ADC">
      <w:pPr>
        <w:pStyle w:val="Standard"/>
        <w:ind w:left="4956" w:firstLine="708"/>
        <w:rPr>
          <w:rFonts w:cs="Tahoma"/>
          <w:sz w:val="22"/>
          <w:szCs w:val="22"/>
        </w:rPr>
      </w:pPr>
    </w:p>
    <w:p w14:paraId="530F71EB" w14:textId="77777777" w:rsidR="00B05ADC" w:rsidRDefault="00B05ADC">
      <w:pPr>
        <w:pStyle w:val="Standard"/>
        <w:ind w:left="4956" w:firstLine="708"/>
        <w:rPr>
          <w:rFonts w:cs="Tahoma"/>
          <w:sz w:val="22"/>
          <w:szCs w:val="22"/>
        </w:rPr>
      </w:pPr>
    </w:p>
    <w:p w14:paraId="12921D04" w14:textId="77777777" w:rsidR="00B05ADC" w:rsidRDefault="00C71A0A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0A6FD15D" w14:textId="77777777" w:rsidR="00B05ADC" w:rsidRDefault="00C71A0A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7EBF8505" w14:textId="77777777" w:rsidR="00B05ADC" w:rsidRDefault="00C71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145EFF6A" w14:textId="77777777" w:rsidR="00B05ADC" w:rsidRDefault="00C71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B793CE2" w14:textId="77777777" w:rsidR="00B05ADC" w:rsidRDefault="00B05ADC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B05ADC" w14:paraId="47E488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1667F" w14:textId="77777777" w:rsidR="00B05ADC" w:rsidRDefault="00C71A0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3D65D90C" w14:textId="77777777" w:rsidR="00B05ADC" w:rsidRDefault="00C71A0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07448312" w14:textId="77777777" w:rsidR="00B05ADC" w:rsidRDefault="00C71A0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wtorek - piątek: </w:t>
            </w:r>
            <w:r>
              <w:rPr>
                <w:sz w:val="16"/>
                <w:szCs w:val="16"/>
              </w:rPr>
              <w:t>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F79E" w14:textId="77777777" w:rsidR="00B05ADC" w:rsidRDefault="00C71A0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3E7C5D70" w14:textId="77777777" w:rsidR="00B05ADC" w:rsidRDefault="00C71A0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441960E3" w14:textId="77777777" w:rsidR="00B05ADC" w:rsidRDefault="00C71A0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6BE15" w14:textId="77777777" w:rsidR="00B05ADC" w:rsidRDefault="00C71A0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43D6E865" w14:textId="77777777" w:rsidR="00B05ADC" w:rsidRDefault="00C71A0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269E5072" w14:textId="77777777" w:rsidR="00B05ADC" w:rsidRDefault="00C71A0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F284" w14:textId="77777777" w:rsidR="00B05ADC" w:rsidRDefault="00C71A0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B05ADC" w14:paraId="758192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A280" w14:textId="77777777" w:rsidR="00B05ADC" w:rsidRDefault="00C71A0A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2BD67" w14:textId="77777777" w:rsidR="00B05ADC" w:rsidRDefault="00C71A0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6C28D508" w14:textId="77777777" w:rsidR="00B05ADC" w:rsidRDefault="00C71A0A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06CE2B57" w14:textId="77777777" w:rsidR="00B05ADC" w:rsidRDefault="00B05ADC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2E6157E3" w14:textId="77777777" w:rsidR="00B05ADC" w:rsidRDefault="00B05ADC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67756A8A" w14:textId="77777777" w:rsidR="00B05ADC" w:rsidRDefault="00B05ADC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1E85307D" w14:textId="77777777" w:rsidR="00B05ADC" w:rsidRDefault="00C71A0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76A1E4A7" w14:textId="77777777" w:rsidR="00B05ADC" w:rsidRDefault="00C71A0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BCDD22E" w14:textId="77777777" w:rsidR="00B05ADC" w:rsidRDefault="00C71A0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6204FDC2" w14:textId="77777777" w:rsidR="00B05ADC" w:rsidRDefault="00C71A0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7487ED84" w14:textId="77777777" w:rsidR="00B05ADC" w:rsidRDefault="00C71A0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1DAFCC54" w14:textId="77777777" w:rsidR="00B05ADC" w:rsidRDefault="00B05ADC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7C3E713A" w14:textId="77777777" w:rsidR="00B05ADC" w:rsidRDefault="00C71A0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</w:t>
      </w:r>
      <w:r>
        <w:rPr>
          <w:rFonts w:ascii="Calibri" w:hAnsi="Calibri" w:cs="Calibri"/>
          <w:bCs/>
          <w:sz w:val="18"/>
          <w:szCs w:val="18"/>
        </w:rPr>
        <w:t>kwietnia 2016 r. (rozporządzenie Parlamentu Europejskiego i Rady UE 2016/679 w sprawie ochrony osób fizycznych w związku z przetwarzaniem danych i  w sprawie swobodnego przepływu takich danych oraz uchylenia dyrektywy 95/46/WE) uprzejmie informujemy, że:</w:t>
      </w:r>
    </w:p>
    <w:p w14:paraId="028ABF8D" w14:textId="77777777" w:rsidR="00B05ADC" w:rsidRDefault="00B05ADC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1FE332E8" w14:textId="77777777" w:rsidR="00B05ADC" w:rsidRDefault="00C71A0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</w:t>
        </w:r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6A24A7FA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B4D0D6B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ochrony danych, z którym może się Pani/Pan skontaktować poprzez e-mail: iod@zdunskawola.pl bądź telefonicznie 43 825 02 82. Z inspektorem ochrony danych można się kontaktować we wszystkich sprawach dotyczących przetwa</w:t>
      </w:r>
      <w:r>
        <w:rPr>
          <w:rFonts w:ascii="Calibri" w:hAnsi="Calibri" w:cs="Calibri"/>
          <w:bCs/>
          <w:sz w:val="18"/>
          <w:szCs w:val="18"/>
        </w:rPr>
        <w:t xml:space="preserve">rzania danych osobowych przez Urząd Miasta Zduńska Wola oraz korzystania z praw związanych z przetwarzaniem danych. </w:t>
      </w:r>
    </w:p>
    <w:p w14:paraId="7608956A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258F1A7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</w:t>
      </w:r>
      <w:r>
        <w:rPr>
          <w:rFonts w:ascii="Calibri" w:hAnsi="Calibri" w:cs="Calibri"/>
          <w:bCs/>
          <w:sz w:val="18"/>
          <w:szCs w:val="18"/>
        </w:rPr>
        <w:t>przetwarzania danych stanowi art. 6 ust. 1 lit. c i art. 9 ust. 2 lit. b i g ogólnego rozporządzenia oraz art. 6          ust. 1 lit. a w przypadkach wyrażenia zgody na udostępnienie danych kontaktowych w postaci numeru telefonu i/lub adresu poczty elektro</w:t>
      </w:r>
      <w:r>
        <w:rPr>
          <w:rFonts w:ascii="Calibri" w:hAnsi="Calibri" w:cs="Calibri"/>
          <w:bCs/>
          <w:sz w:val="18"/>
          <w:szCs w:val="18"/>
        </w:rPr>
        <w:t xml:space="preserve">nicznej. </w:t>
      </w:r>
    </w:p>
    <w:p w14:paraId="693B6E1B" w14:textId="77777777" w:rsidR="00B05ADC" w:rsidRDefault="00B05ADC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27FBE4DE" w14:textId="77777777" w:rsidR="00B05ADC" w:rsidRDefault="00C71A0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0587D113" w14:textId="77777777" w:rsidR="00B05ADC" w:rsidRDefault="00B05ADC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466C70C3" w14:textId="77777777" w:rsidR="00B05ADC" w:rsidRDefault="00C71A0A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ustawie z dnia 21 czerwca 2001 r. o dodatkach mieszkaniowych (Dz. U. z 2021 r. poz. 2021), rozporządzeniu Ministra Transportu, Budownictwa i Gospodarki Morskiej </w:t>
      </w:r>
      <w:r>
        <w:rPr>
          <w:rFonts w:ascii="Calibri" w:hAnsi="Calibri" w:cs="Calibri"/>
          <w:bCs/>
          <w:sz w:val="18"/>
          <w:szCs w:val="18"/>
        </w:rPr>
        <w:t>z dnia 26 kwietnia 2013 r. w sprawie sposobu przeprowadzania wywiadu środowiskowego, wzoru kwestionariusza wywiadu oraz oświadczenia o stanie majątkowym wnioskodawcy i innych członków gospodarstwa domowego, a także wzoru legitymacji pracownika upoważnioneg</w:t>
      </w:r>
      <w:r>
        <w:rPr>
          <w:rFonts w:ascii="Calibri" w:hAnsi="Calibri" w:cs="Calibri"/>
          <w:bCs/>
          <w:sz w:val="18"/>
          <w:szCs w:val="18"/>
        </w:rPr>
        <w:t>o do przeprowadzenia wywiadu (Dz. U.                             z 2013 r. poz. 589), ustawie z dnia 14 czerwca 1960 r. Kodeks postępowania administracyjnego (Dz. U. z 2021 r. poz. 735).</w:t>
      </w:r>
    </w:p>
    <w:p w14:paraId="492EBEC8" w14:textId="77777777" w:rsidR="00B05ADC" w:rsidRDefault="00B05ADC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2159E59C" w14:textId="77777777" w:rsidR="00B05ADC" w:rsidRDefault="00C71A0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Pani/Pana dane osobowe będą przetwarzane w celu rozpatrzenia wniosku</w:t>
      </w:r>
      <w:r>
        <w:rPr>
          <w:rFonts w:ascii="Calibri" w:hAnsi="Calibri" w:cs="Calibri"/>
          <w:bCs/>
          <w:sz w:val="18"/>
          <w:szCs w:val="18"/>
        </w:rPr>
        <w:t xml:space="preserve"> o przyznanie dodatku mieszkaniowego. </w:t>
      </w:r>
    </w:p>
    <w:p w14:paraId="10CA5B2E" w14:textId="77777777" w:rsidR="00B05ADC" w:rsidRDefault="00B05ADC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3E18AE75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</w:t>
      </w:r>
      <w:r>
        <w:rPr>
          <w:rFonts w:ascii="Calibri" w:hAnsi="Calibri" w:cs="Calibri"/>
          <w:bCs/>
          <w:sz w:val="18"/>
          <w:szCs w:val="18"/>
        </w:rPr>
        <w:t>racji publicznej w zakresie obowiązujących przepisów lub innym podmiotom przetwarzającym dane na podstawie umów powierzenia, a ponadto odbiorcom danych w rozumieniu przepisów o ochronie danych osobowych, tj. podmiotom świadczącym usługi pocztowe, usługi in</w:t>
      </w:r>
      <w:r>
        <w:rPr>
          <w:rFonts w:ascii="Calibri" w:hAnsi="Calibri" w:cs="Calibri"/>
          <w:bCs/>
          <w:sz w:val="18"/>
          <w:szCs w:val="18"/>
        </w:rPr>
        <w:t>formatyczne i inne. Dane osobowe nie będą przekazywane do państw trzecich, na podstawie szczególnych regulacji prawnych, w tym umów międzynarodowych.</w:t>
      </w:r>
    </w:p>
    <w:p w14:paraId="53E98190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01C60F5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</w:t>
      </w:r>
      <w:r>
        <w:rPr>
          <w:rFonts w:ascii="Calibri" w:hAnsi="Calibri" w:cs="Calibri"/>
          <w:bCs/>
          <w:sz w:val="18"/>
          <w:szCs w:val="18"/>
        </w:rPr>
        <w:t xml:space="preserve"> narodowym zasobie archiwalnym i archiwach (Dz. U. z 2020 r. poz. 164), tj. przez okres 5 lat. W przypadku przetwarzania danych na podstawie wyrażonej zgody, przez okres niezbędny do realizacji wskazanego celu bądź do cofnięcia zgody na przetwarzanie danyc</w:t>
      </w:r>
      <w:r>
        <w:rPr>
          <w:rFonts w:ascii="Calibri" w:hAnsi="Calibri" w:cs="Calibri"/>
          <w:bCs/>
          <w:sz w:val="18"/>
          <w:szCs w:val="18"/>
        </w:rPr>
        <w:t>h osobowych w dowolnym momencie bez wpływu na zgodność z prawem przetwarzania, którego dokonano na podstawie zgody przed jej cofnięciem.</w:t>
      </w:r>
    </w:p>
    <w:p w14:paraId="1BC06335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EAAB7AE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3655565E" w14:textId="77777777" w:rsidR="00B05ADC" w:rsidRDefault="00C71A0A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</w:t>
      </w:r>
      <w:r>
        <w:rPr>
          <w:rFonts w:ascii="Calibri" w:hAnsi="Calibri" w:cs="Calibri"/>
          <w:bCs/>
          <w:sz w:val="18"/>
          <w:szCs w:val="18"/>
        </w:rPr>
        <w:t>eści swoich danych, na podstawie art. 15 ogólnego rozporządzenia;</w:t>
      </w:r>
    </w:p>
    <w:p w14:paraId="02DF2AEB" w14:textId="77777777" w:rsidR="00B05ADC" w:rsidRDefault="00C71A0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14:paraId="467E39E2" w14:textId="77777777" w:rsidR="00B05ADC" w:rsidRDefault="00C71A0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14:paraId="737F7C00" w14:textId="77777777" w:rsidR="00B05ADC" w:rsidRDefault="00B05ADC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7CC5083A" w14:textId="77777777" w:rsidR="00B05ADC" w:rsidRDefault="00C71A0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</w:t>
      </w:r>
      <w:r>
        <w:rPr>
          <w:rFonts w:ascii="Calibri" w:hAnsi="Calibri" w:cs="Calibri"/>
          <w:bCs/>
          <w:sz w:val="18"/>
          <w:szCs w:val="18"/>
        </w:rPr>
        <w:t>a podstawie wyrażonej zgody, posiada Pani/Pan także prawo do:</w:t>
      </w:r>
    </w:p>
    <w:p w14:paraId="2DD99F91" w14:textId="77777777" w:rsidR="00B05ADC" w:rsidRDefault="00C71A0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14:paraId="10CB5951" w14:textId="77777777" w:rsidR="00B05ADC" w:rsidRDefault="00C71A0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14:paraId="642E3185" w14:textId="77777777" w:rsidR="00B05ADC" w:rsidRDefault="00B05ADC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5B2EA4E4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</w:t>
      </w:r>
      <w:r>
        <w:rPr>
          <w:rFonts w:ascii="Calibri" w:hAnsi="Calibri" w:cs="Calibri"/>
          <w:bCs/>
          <w:sz w:val="18"/>
          <w:szCs w:val="18"/>
        </w:rPr>
        <w:t>się na podstawie wyrażonej zgody, przysługuje Pani/Panu prawo do jej cofnięcia, w dowolnym momencie, w formie, w jakiej została ona wyrażona. Wycofanie zgody nie wpływa na zgodność z prawem przetwarzania, którego dokonano na podstawie zgody przed jej wycof</w:t>
      </w:r>
      <w:r>
        <w:rPr>
          <w:rFonts w:ascii="Calibri" w:hAnsi="Calibri" w:cs="Calibri"/>
          <w:bCs/>
          <w:sz w:val="18"/>
          <w:szCs w:val="18"/>
        </w:rPr>
        <w:t xml:space="preserve">aniem. </w:t>
      </w:r>
    </w:p>
    <w:p w14:paraId="2778960C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8210E51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72F2FF7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84FD7D8" w14:textId="77777777" w:rsidR="00B05ADC" w:rsidRDefault="00C71A0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</w:t>
      </w:r>
      <w:r>
        <w:rPr>
          <w:rFonts w:ascii="Calibri" w:hAnsi="Calibri" w:cs="Calibri"/>
          <w:bCs/>
          <w:sz w:val="18"/>
          <w:szCs w:val="18"/>
        </w:rPr>
        <w:t>w prawa, jest Pani/Pan zobowiązana(y) do ich podania. Konsekwencją niepodania danych osobowych będzie nierozpoznanie sprawy.</w:t>
      </w:r>
    </w:p>
    <w:p w14:paraId="6A184D63" w14:textId="77777777" w:rsidR="00B05ADC" w:rsidRDefault="00B05ADC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15DB997" w14:textId="77777777" w:rsidR="00B05ADC" w:rsidRDefault="00C71A0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B05ADC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1971" w14:textId="77777777" w:rsidR="00C71A0A" w:rsidRDefault="00C71A0A">
      <w:r>
        <w:separator/>
      </w:r>
    </w:p>
  </w:endnote>
  <w:endnote w:type="continuationSeparator" w:id="0">
    <w:p w14:paraId="75022464" w14:textId="77777777" w:rsidR="00C71A0A" w:rsidRDefault="00C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BA57" w14:textId="77777777" w:rsidR="00C71A0A" w:rsidRDefault="00C71A0A">
      <w:r>
        <w:rPr>
          <w:color w:val="000000"/>
        </w:rPr>
        <w:separator/>
      </w:r>
    </w:p>
  </w:footnote>
  <w:footnote w:type="continuationSeparator" w:id="0">
    <w:p w14:paraId="4652395C" w14:textId="77777777" w:rsidR="00C71A0A" w:rsidRDefault="00C7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185"/>
    <w:multiLevelType w:val="multilevel"/>
    <w:tmpl w:val="B22A6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5ADC"/>
    <w:rsid w:val="00476813"/>
    <w:rsid w:val="00B05ADC"/>
    <w:rsid w:val="00C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A59"/>
  <w15:docId w15:val="{2D618431-0291-480F-AAD7-8D7F6B1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Rachwalak</dc:creator>
  <cp:lastModifiedBy>Łukasz Keller</cp:lastModifiedBy>
  <cp:revision>2</cp:revision>
  <cp:lastPrinted>2021-06-30T06:32:00Z</cp:lastPrinted>
  <dcterms:created xsi:type="dcterms:W3CDTF">2021-11-17T12:07:00Z</dcterms:created>
  <dcterms:modified xsi:type="dcterms:W3CDTF">2021-11-17T12:07:00Z</dcterms:modified>
</cp:coreProperties>
</file>